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5CB" w:rsidRDefault="000205CB" w:rsidP="00D1008C">
      <w:pPr>
        <w:pStyle w:val="Heading3"/>
        <w:shd w:val="clear" w:color="auto" w:fill="FFFFFF"/>
        <w:spacing w:before="0"/>
        <w:rPr>
          <w:rFonts w:ascii="Cambria" w:hAnsi="Cambria" w:cs="Arial"/>
          <w:b w:val="0"/>
          <w:bCs w:val="0"/>
          <w:color w:val="333333"/>
        </w:rPr>
      </w:pPr>
      <w:r>
        <w:rPr>
          <w:noProof/>
        </w:rPr>
        <w:drawing>
          <wp:inline distT="0" distB="0" distL="0" distR="0">
            <wp:extent cx="6000750" cy="8039100"/>
            <wp:effectExtent l="0" t="0" r="0" b="0"/>
            <wp:docPr id="36766794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7941" name="Picture 1" descr="A cover of a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730" cy="8089981"/>
                    </a:xfrm>
                    <a:prstGeom prst="rect">
                      <a:avLst/>
                    </a:prstGeom>
                    <a:noFill/>
                    <a:ln>
                      <a:noFill/>
                    </a:ln>
                  </pic:spPr>
                </pic:pic>
              </a:graphicData>
            </a:graphic>
          </wp:inline>
        </w:drawing>
      </w:r>
    </w:p>
    <w:p w:rsidR="00502747" w:rsidRDefault="00502747" w:rsidP="00F627F4">
      <w:pPr>
        <w:spacing w:after="0" w:line="240" w:lineRule="auto"/>
        <w:rPr>
          <w:rFonts w:ascii="Calibri" w:eastAsia="Calibri" w:hAnsi="Calibri" w:cs="Calibri"/>
          <w:sz w:val="28"/>
          <w:szCs w:val="28"/>
          <w:lang w:val="en-IN"/>
        </w:rPr>
      </w:pPr>
    </w:p>
    <w:p w:rsidR="00F627F4" w:rsidRPr="00F627F4" w:rsidRDefault="00F627F4" w:rsidP="00F627F4">
      <w:pPr>
        <w:spacing w:after="0" w:line="240" w:lineRule="auto"/>
        <w:rPr>
          <w:rFonts w:ascii="Calibri" w:eastAsia="Calibri" w:hAnsi="Calibri" w:cs="Calibri"/>
          <w:sz w:val="28"/>
          <w:szCs w:val="28"/>
          <w:lang w:val="en-IN"/>
        </w:rPr>
      </w:pPr>
      <w:r w:rsidRPr="00F627F4">
        <w:rPr>
          <w:rFonts w:ascii="Calibri" w:eastAsia="Calibri" w:hAnsi="Calibri" w:cs="Calibri"/>
          <w:sz w:val="28"/>
          <w:szCs w:val="28"/>
          <w:lang w:val="en-IN"/>
        </w:rPr>
        <w:t xml:space="preserve">Year of Publication: </w:t>
      </w:r>
      <w:r w:rsidR="00122F39">
        <w:rPr>
          <w:rFonts w:ascii="Calibri" w:eastAsia="Calibri" w:hAnsi="Calibri" w:cs="Calibri"/>
          <w:sz w:val="28"/>
          <w:szCs w:val="28"/>
          <w:lang w:val="en-IN"/>
        </w:rPr>
        <w:t>October</w:t>
      </w:r>
      <w:r w:rsidR="00122F39" w:rsidRPr="00F627F4">
        <w:rPr>
          <w:rFonts w:ascii="Calibri" w:eastAsia="Calibri" w:hAnsi="Calibri" w:cs="Calibri"/>
          <w:sz w:val="28"/>
          <w:szCs w:val="28"/>
          <w:lang w:val="en-IN"/>
        </w:rPr>
        <w:t xml:space="preserve"> 2023</w:t>
      </w:r>
    </w:p>
    <w:p w:rsidR="00F627F4" w:rsidRPr="00F627F4" w:rsidRDefault="00F627F4" w:rsidP="00F627F4">
      <w:pPr>
        <w:spacing w:after="0" w:line="240" w:lineRule="auto"/>
        <w:rPr>
          <w:rFonts w:ascii="Calibri" w:eastAsia="Calibri" w:hAnsi="Calibri" w:cs="Calibri"/>
          <w:sz w:val="24"/>
          <w:szCs w:val="24"/>
          <w:lang w:val="en-IN"/>
        </w:rPr>
      </w:pPr>
    </w:p>
    <w:p w:rsidR="00F627F4" w:rsidRPr="00F627F4" w:rsidRDefault="00F627F4" w:rsidP="00F627F4">
      <w:pPr>
        <w:spacing w:after="0" w:line="240" w:lineRule="auto"/>
        <w:rPr>
          <w:rFonts w:ascii="Calibri" w:eastAsia="Calibri" w:hAnsi="Calibri" w:cs="Calibri"/>
          <w:sz w:val="24"/>
          <w:szCs w:val="24"/>
          <w:lang w:val="en-IN"/>
        </w:rPr>
      </w:pPr>
    </w:p>
    <w:p w:rsidR="00F627F4" w:rsidRPr="00F627F4" w:rsidRDefault="00F627F4" w:rsidP="00F627F4">
      <w:pPr>
        <w:spacing w:after="0" w:line="240" w:lineRule="auto"/>
        <w:rPr>
          <w:rFonts w:ascii="Calibri" w:eastAsia="Calibri" w:hAnsi="Calibri" w:cs="Calibri"/>
          <w:sz w:val="28"/>
          <w:szCs w:val="28"/>
          <w:lang w:val="en-IN"/>
        </w:rPr>
      </w:pPr>
      <w:r w:rsidRPr="00F627F4">
        <w:rPr>
          <w:rFonts w:ascii="Calibri" w:eastAsia="Calibri" w:hAnsi="Calibri" w:cs="Calibri"/>
          <w:sz w:val="28"/>
          <w:szCs w:val="28"/>
          <w:lang w:val="en-IN"/>
        </w:rPr>
        <w:t xml:space="preserve">Published </w:t>
      </w:r>
      <w:r w:rsidR="00122F39" w:rsidRPr="00F627F4">
        <w:rPr>
          <w:rFonts w:ascii="Calibri" w:eastAsia="Calibri" w:hAnsi="Calibri" w:cs="Calibri"/>
          <w:sz w:val="28"/>
          <w:szCs w:val="28"/>
          <w:lang w:val="en-IN"/>
        </w:rPr>
        <w:t>by:</w:t>
      </w:r>
    </w:p>
    <w:p w:rsidR="00F627F4" w:rsidRDefault="00217255" w:rsidP="00F627F4">
      <w:pPr>
        <w:spacing w:after="0" w:line="240" w:lineRule="auto"/>
        <w:rPr>
          <w:rFonts w:ascii="Calibri" w:eastAsia="Calibri" w:hAnsi="Calibri" w:cs="Calibri"/>
          <w:sz w:val="24"/>
          <w:szCs w:val="24"/>
        </w:rPr>
      </w:pPr>
      <w:bookmarkStart w:id="0" w:name="_Hlk148695233"/>
      <w:r w:rsidRPr="00217255">
        <w:rPr>
          <w:rFonts w:ascii="Calibri" w:eastAsia="Calibri" w:hAnsi="Calibri" w:cs="Calibri"/>
          <w:b/>
          <w:bCs/>
          <w:sz w:val="24"/>
          <w:szCs w:val="24"/>
        </w:rPr>
        <w:t>Manoj Vatsal&amp; Co.</w:t>
      </w:r>
      <w:r w:rsidRPr="00217255">
        <w:rPr>
          <w:rFonts w:ascii="Calibri" w:eastAsia="Calibri" w:hAnsi="Calibri" w:cs="Calibri"/>
          <w:sz w:val="24"/>
          <w:szCs w:val="24"/>
        </w:rPr>
        <w:br/>
        <w:t>Hall 1/D, IInd Floor, Durga City Center,</w:t>
      </w:r>
      <w:r w:rsidRPr="00217255">
        <w:rPr>
          <w:rFonts w:ascii="Calibri" w:eastAsia="Calibri" w:hAnsi="Calibri" w:cs="Calibri"/>
          <w:sz w:val="24"/>
          <w:szCs w:val="24"/>
        </w:rPr>
        <w:br/>
        <w:t>Haldwani-263139 (Uttarakhand)</w:t>
      </w:r>
      <w:r w:rsidRPr="00217255">
        <w:rPr>
          <w:rFonts w:ascii="Calibri" w:eastAsia="Calibri" w:hAnsi="Calibri" w:cs="Calibri"/>
          <w:sz w:val="24"/>
          <w:szCs w:val="24"/>
        </w:rPr>
        <w:br/>
      </w:r>
      <w:r w:rsidRPr="00217255">
        <w:rPr>
          <w:rFonts w:ascii="Calibri" w:eastAsia="Calibri" w:hAnsi="Calibri" w:cs="Calibri"/>
          <w:b/>
          <w:bCs/>
          <w:sz w:val="24"/>
          <w:szCs w:val="24"/>
        </w:rPr>
        <w:t>E-Mail:</w:t>
      </w:r>
      <w:r w:rsidRPr="00217255">
        <w:rPr>
          <w:rFonts w:ascii="Calibri" w:eastAsia="Calibri" w:hAnsi="Calibri" w:cs="Calibri"/>
          <w:sz w:val="24"/>
          <w:szCs w:val="24"/>
        </w:rPr>
        <w:t> </w:t>
      </w:r>
      <w:hyperlink r:id="rId9" w:history="1">
        <w:r w:rsidRPr="00850288">
          <w:rPr>
            <w:rStyle w:val="Hyperlink"/>
            <w:rFonts w:ascii="Calibri" w:eastAsia="Calibri" w:hAnsi="Calibri" w:cs="Calibri"/>
            <w:sz w:val="24"/>
            <w:szCs w:val="24"/>
          </w:rPr>
          <w:t>support@manojvatsalco-ca.com</w:t>
        </w:r>
      </w:hyperlink>
    </w:p>
    <w:p w:rsidR="00217255" w:rsidRPr="00217255" w:rsidRDefault="00217255" w:rsidP="00217255">
      <w:pPr>
        <w:spacing w:after="0" w:line="240" w:lineRule="auto"/>
        <w:rPr>
          <w:rFonts w:ascii="Calibri" w:eastAsia="Calibri" w:hAnsi="Calibri" w:cs="Calibri"/>
          <w:sz w:val="24"/>
          <w:szCs w:val="24"/>
          <w:u w:val="single"/>
          <w:lang w:val="en-IN"/>
        </w:rPr>
      </w:pPr>
      <w:r w:rsidRPr="00217255">
        <w:rPr>
          <w:rFonts w:ascii="Calibri" w:eastAsia="Calibri" w:hAnsi="Calibri" w:cs="Calibri"/>
          <w:sz w:val="24"/>
          <w:szCs w:val="24"/>
          <w:lang w:val="en-IN"/>
        </w:rPr>
        <w:t>Website: https://</w:t>
      </w:r>
      <w:hyperlink r:id="rId10" w:tgtFrame="_blank" w:history="1">
        <w:r w:rsidRPr="00217255">
          <w:rPr>
            <w:rFonts w:ascii="Calibri" w:eastAsia="Calibri" w:hAnsi="Calibri" w:cs="Calibri"/>
            <w:sz w:val="24"/>
            <w:szCs w:val="24"/>
            <w:lang w:val="en-IN"/>
          </w:rPr>
          <w:t>manojvatsalco-ca.com</w:t>
        </w:r>
      </w:hyperlink>
      <w:r w:rsidRPr="00217255">
        <w:rPr>
          <w:rFonts w:ascii="Calibri" w:eastAsia="Calibri" w:hAnsi="Calibri" w:cs="Calibri"/>
          <w:sz w:val="24"/>
          <w:szCs w:val="24"/>
          <w:lang w:val="en-IN"/>
        </w:rPr>
        <w:t>/</w:t>
      </w:r>
    </w:p>
    <w:p w:rsidR="00AD3BB7" w:rsidRPr="00825767" w:rsidRDefault="00AD3BB7" w:rsidP="00AD3BB7">
      <w:pPr>
        <w:spacing w:after="0" w:line="240" w:lineRule="auto"/>
        <w:ind w:left="720"/>
        <w:rPr>
          <w:rFonts w:ascii="Calibri" w:eastAsia="Calibri" w:hAnsi="Calibri" w:cs="Calibri"/>
          <w:b/>
          <w:bCs/>
          <w:sz w:val="24"/>
          <w:szCs w:val="24"/>
          <w:lang w:val="en-IN"/>
        </w:rPr>
      </w:pPr>
      <w:r w:rsidRPr="00825767">
        <w:rPr>
          <w:rFonts w:ascii="Calibri" w:eastAsia="Calibri" w:hAnsi="Calibri" w:cs="Calibri"/>
          <w:b/>
          <w:bCs/>
          <w:sz w:val="24"/>
          <w:szCs w:val="24"/>
          <w:lang w:val="en-IN"/>
        </w:rPr>
        <w:t>&amp;</w:t>
      </w:r>
    </w:p>
    <w:p w:rsidR="00AD3BB7" w:rsidRPr="003B2D32" w:rsidRDefault="00AD3BB7" w:rsidP="00AD3BB7">
      <w:pPr>
        <w:spacing w:after="0" w:line="240" w:lineRule="auto"/>
        <w:rPr>
          <w:rFonts w:ascii="Calibri" w:eastAsia="Calibri" w:hAnsi="Calibri" w:cs="Calibri"/>
          <w:b/>
          <w:bCs/>
          <w:sz w:val="24"/>
          <w:szCs w:val="24"/>
          <w:lang w:val="en-IN"/>
        </w:rPr>
      </w:pPr>
      <w:r w:rsidRPr="003B2D32">
        <w:rPr>
          <w:rFonts w:ascii="Calibri" w:eastAsia="Calibri" w:hAnsi="Calibri" w:cs="Calibri"/>
          <w:b/>
          <w:bCs/>
          <w:sz w:val="24"/>
          <w:szCs w:val="24"/>
          <w:lang w:val="en-IN"/>
        </w:rPr>
        <w:t>Electronic Industries Association of India</w:t>
      </w:r>
    </w:p>
    <w:p w:rsidR="00AD3BB7" w:rsidRPr="00F627F4" w:rsidRDefault="00AD3BB7" w:rsidP="00AD3BB7">
      <w:pPr>
        <w:spacing w:after="0" w:line="240" w:lineRule="auto"/>
        <w:rPr>
          <w:rFonts w:ascii="Calibri" w:eastAsia="Calibri" w:hAnsi="Calibri" w:cs="Calibri"/>
          <w:sz w:val="24"/>
          <w:szCs w:val="24"/>
          <w:lang w:val="en-IN"/>
        </w:rPr>
      </w:pPr>
      <w:r w:rsidRPr="00F627F4">
        <w:rPr>
          <w:rFonts w:ascii="Calibri" w:eastAsia="Calibri" w:hAnsi="Calibri" w:cs="Calibri"/>
          <w:sz w:val="24"/>
          <w:szCs w:val="24"/>
          <w:lang w:val="en-IN"/>
        </w:rPr>
        <w:t xml:space="preserve">ELCINA House, 422 Okhla Industrial Estate, Phase III, </w:t>
      </w:r>
    </w:p>
    <w:p w:rsidR="00AD3BB7" w:rsidRDefault="00AD3BB7" w:rsidP="00AD3BB7">
      <w:pPr>
        <w:spacing w:after="0" w:line="240" w:lineRule="auto"/>
        <w:rPr>
          <w:rFonts w:ascii="Calibri" w:eastAsia="Calibri" w:hAnsi="Calibri" w:cs="Calibri"/>
          <w:sz w:val="24"/>
          <w:szCs w:val="24"/>
          <w:lang w:val="en-IN"/>
        </w:rPr>
      </w:pPr>
      <w:r w:rsidRPr="00F627F4">
        <w:rPr>
          <w:rFonts w:ascii="Calibri" w:eastAsia="Calibri" w:hAnsi="Calibri" w:cs="Calibri"/>
          <w:sz w:val="24"/>
          <w:szCs w:val="24"/>
          <w:lang w:val="en-IN"/>
        </w:rPr>
        <w:t>New Delhi, INDIA-110020</w:t>
      </w:r>
    </w:p>
    <w:p w:rsidR="00AD3BB7" w:rsidRPr="00F627F4" w:rsidRDefault="00AD3BB7" w:rsidP="00AD3BB7">
      <w:pPr>
        <w:spacing w:after="0" w:line="240" w:lineRule="auto"/>
        <w:rPr>
          <w:rFonts w:ascii="Calibri" w:eastAsia="Calibri" w:hAnsi="Calibri" w:cs="Calibri"/>
          <w:sz w:val="24"/>
          <w:szCs w:val="24"/>
          <w:lang w:val="en-IN"/>
        </w:rPr>
      </w:pPr>
      <w:r w:rsidRPr="00217255">
        <w:rPr>
          <w:rFonts w:ascii="Calibri" w:eastAsia="Calibri" w:hAnsi="Calibri" w:cs="Calibri"/>
          <w:b/>
          <w:bCs/>
          <w:sz w:val="24"/>
          <w:szCs w:val="24"/>
        </w:rPr>
        <w:t>E-Mail:</w:t>
      </w:r>
      <w:r w:rsidRPr="00217255">
        <w:rPr>
          <w:rFonts w:ascii="Calibri" w:eastAsia="Calibri" w:hAnsi="Calibri" w:cs="Calibri"/>
          <w:sz w:val="24"/>
          <w:szCs w:val="24"/>
        </w:rPr>
        <w:t> </w:t>
      </w:r>
      <w:hyperlink r:id="rId11" w:history="1">
        <w:r w:rsidRPr="00850288">
          <w:rPr>
            <w:rStyle w:val="Hyperlink"/>
            <w:rFonts w:ascii="Calibri" w:eastAsia="Calibri" w:hAnsi="Calibri" w:cs="Calibri"/>
            <w:sz w:val="24"/>
            <w:szCs w:val="24"/>
          </w:rPr>
          <w:t>policy@elcina.com</w:t>
        </w:r>
      </w:hyperlink>
    </w:p>
    <w:p w:rsidR="00AD3BB7" w:rsidRDefault="00AD3BB7" w:rsidP="00AD3BB7">
      <w:pPr>
        <w:spacing w:after="0" w:line="240" w:lineRule="auto"/>
        <w:rPr>
          <w:rFonts w:ascii="Calibri" w:eastAsia="Calibri" w:hAnsi="Calibri" w:cs="Calibri"/>
          <w:color w:val="0000FF"/>
          <w:sz w:val="24"/>
          <w:szCs w:val="24"/>
          <w:u w:val="single"/>
          <w:lang w:val="en-IN"/>
        </w:rPr>
      </w:pPr>
      <w:r w:rsidRPr="00F627F4">
        <w:rPr>
          <w:rFonts w:ascii="Calibri" w:eastAsia="Calibri" w:hAnsi="Calibri" w:cs="Calibri"/>
          <w:sz w:val="24"/>
          <w:szCs w:val="24"/>
          <w:lang w:val="en-IN"/>
        </w:rPr>
        <w:t xml:space="preserve">Website: </w:t>
      </w:r>
      <w:hyperlink r:id="rId12" w:history="1">
        <w:r w:rsidRPr="00F627F4">
          <w:rPr>
            <w:rFonts w:ascii="Calibri" w:eastAsia="Calibri" w:hAnsi="Calibri" w:cs="Calibri"/>
            <w:color w:val="0000FF"/>
            <w:sz w:val="24"/>
            <w:szCs w:val="24"/>
            <w:u w:val="single"/>
            <w:lang w:val="en-IN"/>
          </w:rPr>
          <w:t>https://elcina.com/</w:t>
        </w:r>
      </w:hyperlink>
    </w:p>
    <w:bookmarkEnd w:id="0"/>
    <w:p w:rsidR="00AD3BB7" w:rsidRDefault="00AD3BB7" w:rsidP="00AD3BB7">
      <w:pPr>
        <w:spacing w:after="0" w:line="240" w:lineRule="auto"/>
        <w:rPr>
          <w:rFonts w:ascii="Calibri" w:eastAsia="Calibri" w:hAnsi="Calibri" w:cs="Calibri"/>
          <w:color w:val="0000FF"/>
          <w:sz w:val="24"/>
          <w:szCs w:val="24"/>
          <w:u w:val="single"/>
          <w:lang w:val="en-IN"/>
        </w:rPr>
      </w:pPr>
    </w:p>
    <w:p w:rsidR="00F627F4" w:rsidRPr="00F627F4" w:rsidRDefault="00F627F4" w:rsidP="00F627F4">
      <w:pPr>
        <w:spacing w:after="0" w:line="240" w:lineRule="auto"/>
        <w:rPr>
          <w:rFonts w:ascii="Calibri" w:eastAsia="Calibri" w:hAnsi="Calibri" w:cs="Calibri"/>
          <w:sz w:val="24"/>
          <w:szCs w:val="24"/>
          <w:lang w:val="en-IN"/>
        </w:rPr>
      </w:pPr>
    </w:p>
    <w:p w:rsidR="00F627F4" w:rsidRPr="00F627F4" w:rsidRDefault="00F627F4" w:rsidP="00F627F4">
      <w:pPr>
        <w:spacing w:after="0" w:line="240" w:lineRule="auto"/>
        <w:rPr>
          <w:rFonts w:ascii="Calibri" w:eastAsia="Calibri" w:hAnsi="Calibri" w:cs="Calibri"/>
          <w:sz w:val="24"/>
          <w:szCs w:val="24"/>
          <w:lang w:val="en-IN"/>
        </w:rPr>
      </w:pPr>
    </w:p>
    <w:p w:rsidR="00F627F4" w:rsidRPr="00F627F4" w:rsidRDefault="00F627F4" w:rsidP="00F627F4">
      <w:pPr>
        <w:spacing w:after="0" w:line="240" w:lineRule="auto"/>
        <w:rPr>
          <w:rFonts w:ascii="Calibri" w:eastAsia="Calibri" w:hAnsi="Calibri" w:cs="Calibri"/>
          <w:sz w:val="28"/>
          <w:szCs w:val="28"/>
          <w:lang w:val="en-IN"/>
        </w:rPr>
      </w:pPr>
      <w:r w:rsidRPr="00F627F4">
        <w:rPr>
          <w:rFonts w:ascii="Calibri" w:eastAsia="Calibri" w:hAnsi="Calibri" w:cs="Calibri"/>
          <w:sz w:val="28"/>
          <w:szCs w:val="28"/>
          <w:lang w:val="en-IN"/>
        </w:rPr>
        <w:t>Copyright</w:t>
      </w:r>
    </w:p>
    <w:p w:rsidR="00F627F4" w:rsidRPr="00F627F4" w:rsidRDefault="00F627F4" w:rsidP="00F627F4">
      <w:pPr>
        <w:spacing w:after="0" w:line="240" w:lineRule="auto"/>
        <w:rPr>
          <w:rFonts w:ascii="Calibri" w:eastAsia="Calibri" w:hAnsi="Calibri" w:cs="Calibri"/>
          <w:sz w:val="24"/>
          <w:szCs w:val="24"/>
          <w:lang w:val="en-IN"/>
        </w:rPr>
      </w:pPr>
    </w:p>
    <w:p w:rsidR="00F627F4" w:rsidRPr="00F627F4" w:rsidRDefault="00F627F4" w:rsidP="00F627F4">
      <w:pPr>
        <w:spacing w:after="0" w:line="240" w:lineRule="auto"/>
        <w:jc w:val="both"/>
        <w:rPr>
          <w:rFonts w:ascii="Calibri" w:eastAsia="Calibri" w:hAnsi="Calibri" w:cs="Calibri"/>
          <w:sz w:val="24"/>
          <w:szCs w:val="24"/>
          <w:lang w:val="en-IN"/>
        </w:rPr>
      </w:pPr>
      <w:r w:rsidRPr="00F627F4">
        <w:rPr>
          <w:rFonts w:ascii="Calibri" w:eastAsia="Calibri" w:hAnsi="Calibri" w:cs="Calibri"/>
          <w:sz w:val="24"/>
          <w:szCs w:val="24"/>
          <w:lang w:val="en-IN"/>
        </w:rPr>
        <w:t xml:space="preserve">All Rights Reserved. No part of this publication may be reproduced, stored in a retrieval system, transmitted in any form or by any means, electronic, mechanical, photocopying, recording or otherwise, without the prior permission of the publisher. </w:t>
      </w:r>
    </w:p>
    <w:p w:rsidR="00F627F4" w:rsidRPr="00F627F4" w:rsidRDefault="00F627F4" w:rsidP="00F627F4">
      <w:pPr>
        <w:spacing w:after="0" w:line="240" w:lineRule="auto"/>
        <w:rPr>
          <w:rFonts w:ascii="Calibri" w:eastAsia="Calibri" w:hAnsi="Calibri" w:cs="Calibri"/>
          <w:sz w:val="24"/>
          <w:szCs w:val="24"/>
          <w:lang w:val="en-IN"/>
        </w:rPr>
      </w:pPr>
    </w:p>
    <w:p w:rsidR="00F627F4" w:rsidRPr="00F627F4" w:rsidRDefault="00F627F4" w:rsidP="00F627F4">
      <w:pPr>
        <w:spacing w:after="0" w:line="240" w:lineRule="auto"/>
        <w:rPr>
          <w:rFonts w:ascii="Calibri" w:eastAsia="Calibri" w:hAnsi="Calibri" w:cs="Calibri"/>
          <w:sz w:val="24"/>
          <w:szCs w:val="24"/>
          <w:lang w:val="en-IN"/>
        </w:rPr>
      </w:pPr>
    </w:p>
    <w:p w:rsidR="00F627F4" w:rsidRDefault="00F627F4" w:rsidP="00F627F4">
      <w:pPr>
        <w:spacing w:after="0" w:line="240" w:lineRule="auto"/>
        <w:rPr>
          <w:rFonts w:ascii="Calibri" w:eastAsia="Calibri" w:hAnsi="Calibri" w:cs="Calibri"/>
          <w:sz w:val="24"/>
          <w:szCs w:val="24"/>
          <w:lang w:val="en-IN"/>
        </w:rPr>
      </w:pPr>
    </w:p>
    <w:p w:rsidR="00DB3443" w:rsidRPr="00F627F4" w:rsidRDefault="00DB3443" w:rsidP="00F627F4">
      <w:pPr>
        <w:spacing w:after="0" w:line="240" w:lineRule="auto"/>
        <w:rPr>
          <w:rFonts w:ascii="Calibri" w:eastAsia="Calibri" w:hAnsi="Calibri" w:cs="Calibri"/>
          <w:sz w:val="24"/>
          <w:szCs w:val="24"/>
          <w:lang w:val="en-IN"/>
        </w:rPr>
      </w:pPr>
    </w:p>
    <w:p w:rsidR="00F627F4" w:rsidRPr="00F627F4" w:rsidRDefault="00F627F4" w:rsidP="00F627F4">
      <w:pPr>
        <w:spacing w:after="0" w:line="240" w:lineRule="auto"/>
        <w:rPr>
          <w:rFonts w:ascii="Calibri" w:eastAsia="Calibri" w:hAnsi="Calibri" w:cs="Calibri"/>
          <w:sz w:val="28"/>
          <w:szCs w:val="28"/>
          <w:lang w:val="en-IN"/>
        </w:rPr>
      </w:pPr>
      <w:r w:rsidRPr="00F627F4">
        <w:rPr>
          <w:rFonts w:ascii="Calibri" w:eastAsia="Calibri" w:hAnsi="Calibri" w:cs="Calibri"/>
          <w:sz w:val="28"/>
          <w:szCs w:val="28"/>
          <w:lang w:val="en-IN"/>
        </w:rPr>
        <w:t>Disclaimer</w:t>
      </w:r>
    </w:p>
    <w:p w:rsidR="00F627F4" w:rsidRPr="00F627F4" w:rsidRDefault="00F627F4" w:rsidP="00F627F4">
      <w:pPr>
        <w:spacing w:after="0" w:line="240" w:lineRule="auto"/>
        <w:rPr>
          <w:rFonts w:ascii="Calibri" w:eastAsia="Calibri" w:hAnsi="Calibri" w:cs="Calibri"/>
          <w:sz w:val="24"/>
          <w:szCs w:val="24"/>
          <w:lang w:val="en-IN"/>
        </w:rPr>
      </w:pPr>
    </w:p>
    <w:p w:rsidR="00F627F4" w:rsidRDefault="00F627F4" w:rsidP="00F627F4">
      <w:pPr>
        <w:spacing w:after="0" w:line="240" w:lineRule="auto"/>
        <w:jc w:val="both"/>
        <w:rPr>
          <w:rFonts w:ascii="Calibri" w:eastAsia="Calibri" w:hAnsi="Calibri" w:cs="Calibri"/>
          <w:sz w:val="24"/>
          <w:szCs w:val="24"/>
          <w:lang w:val="en-IN"/>
        </w:rPr>
      </w:pPr>
      <w:r w:rsidRPr="00F627F4">
        <w:rPr>
          <w:rFonts w:ascii="Calibri" w:eastAsia="Calibri" w:hAnsi="Calibri" w:cs="Calibri"/>
          <w:sz w:val="24"/>
          <w:szCs w:val="24"/>
          <w:lang w:val="en-IN"/>
        </w:rPr>
        <w:t>The information provided in this report is based on the Ministry websites, State Government websites, industry stakeholders and publicly available information. The publisher takes no responsibility for any incorrect information supplied to us by market participants (manufacturers or users). No claims are made for the accuracy or applicability of the information to any specific situation.</w:t>
      </w:r>
    </w:p>
    <w:p w:rsidR="00502747" w:rsidRPr="00F627F4" w:rsidRDefault="00502747" w:rsidP="00F627F4">
      <w:pPr>
        <w:spacing w:after="0" w:line="240" w:lineRule="auto"/>
        <w:jc w:val="both"/>
        <w:rPr>
          <w:rFonts w:ascii="Calibri" w:eastAsia="Calibri" w:hAnsi="Calibri" w:cs="Calibri"/>
          <w:sz w:val="24"/>
          <w:szCs w:val="24"/>
          <w:lang w:val="en-IN"/>
        </w:rPr>
      </w:pPr>
    </w:p>
    <w:p w:rsidR="00F627F4" w:rsidRDefault="00F627F4" w:rsidP="00F627F4">
      <w:pPr>
        <w:spacing w:after="0" w:line="240" w:lineRule="auto"/>
        <w:jc w:val="both"/>
        <w:rPr>
          <w:rFonts w:ascii="Calibri" w:eastAsia="Calibri" w:hAnsi="Calibri" w:cs="Calibri"/>
          <w:sz w:val="24"/>
          <w:szCs w:val="24"/>
          <w:lang w:val="en-IN"/>
        </w:rPr>
      </w:pPr>
      <w:r w:rsidRPr="00F627F4">
        <w:rPr>
          <w:rFonts w:ascii="Calibri" w:eastAsia="Calibri" w:hAnsi="Calibri" w:cs="Calibri"/>
          <w:sz w:val="24"/>
          <w:szCs w:val="24"/>
          <w:lang w:val="en-IN"/>
        </w:rPr>
        <w:t xml:space="preserve">While care has been taken to ensure the authenticity of the information and independence in its compilation and presentation, the publisher makes no representations or warranties of any kind, express or implied, as to the information, content, materials, etc., included in this study. </w:t>
      </w:r>
    </w:p>
    <w:p w:rsidR="00122F39" w:rsidRDefault="00122F39" w:rsidP="00F627F4">
      <w:pPr>
        <w:spacing w:after="0" w:line="240" w:lineRule="auto"/>
        <w:jc w:val="both"/>
        <w:rPr>
          <w:rFonts w:ascii="Calibri" w:eastAsia="Calibri" w:hAnsi="Calibri" w:cs="Calibri"/>
          <w:sz w:val="24"/>
          <w:szCs w:val="24"/>
          <w:lang w:val="en-IN"/>
        </w:rPr>
      </w:pPr>
    </w:p>
    <w:p w:rsidR="00E726D7" w:rsidRDefault="00F627F4" w:rsidP="00972290">
      <w:pPr>
        <w:widowControl w:val="0"/>
        <w:pBdr>
          <w:top w:val="single" w:sz="6" w:space="0" w:color="4472C4"/>
          <w:bottom w:val="single" w:sz="6" w:space="6" w:color="4472C4"/>
        </w:pBdr>
        <w:autoSpaceDE w:val="0"/>
        <w:autoSpaceDN w:val="0"/>
        <w:adjustRightInd w:val="0"/>
        <w:spacing w:after="240" w:line="240" w:lineRule="auto"/>
        <w:jc w:val="center"/>
        <w:rPr>
          <w:rFonts w:ascii="Cambria" w:hAnsi="Cambria" w:cs="Arial"/>
          <w:sz w:val="24"/>
          <w:szCs w:val="24"/>
          <w:u w:val="single"/>
        </w:rPr>
      </w:pPr>
      <w:r w:rsidRPr="00F627F4">
        <w:rPr>
          <w:rFonts w:ascii="Cambria" w:eastAsia="Times New Roman" w:hAnsi="Cambria" w:cs="Calibri"/>
          <w:b/>
          <w:bCs/>
          <w:color w:val="002060"/>
          <w:sz w:val="36"/>
          <w:szCs w:val="36"/>
          <w:lang w:eastAsia="en-IN" w:bidi="hi-IN"/>
        </w:rPr>
        <w:lastRenderedPageBreak/>
        <w:t>Table of Contents</w:t>
      </w:r>
    </w:p>
    <w:tbl>
      <w:tblPr>
        <w:tblStyle w:val="TableGrid1"/>
        <w:tblW w:w="0" w:type="auto"/>
        <w:tblInd w:w="-5" w:type="dxa"/>
        <w:tblLook w:val="04A0"/>
      </w:tblPr>
      <w:tblGrid>
        <w:gridCol w:w="1350"/>
        <w:gridCol w:w="6570"/>
        <w:gridCol w:w="1080"/>
      </w:tblGrid>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1.0</w:t>
            </w:r>
          </w:p>
        </w:tc>
        <w:tc>
          <w:tcPr>
            <w:tcW w:w="6570" w:type="dxa"/>
          </w:tcPr>
          <w:p w:rsidR="00FD6A0C" w:rsidRPr="00FD6A0C" w:rsidRDefault="00FD6A0C" w:rsidP="00FD6A0C">
            <w:pPr>
              <w:keepNext/>
              <w:keepLines/>
              <w:spacing w:before="200"/>
              <w:outlineLvl w:val="2"/>
              <w:rPr>
                <w:rFonts w:ascii="Cambria" w:hAnsi="Cambria" w:cs="Arial"/>
                <w:b/>
                <w:bCs/>
                <w:sz w:val="24"/>
                <w:szCs w:val="24"/>
              </w:rPr>
            </w:pPr>
            <w:r w:rsidRPr="00FD6A0C">
              <w:rPr>
                <w:rFonts w:ascii="Cambria" w:hAnsi="Cambria" w:cs="Arial"/>
                <w:b/>
                <w:bCs/>
                <w:sz w:val="24"/>
                <w:szCs w:val="24"/>
              </w:rPr>
              <w:t xml:space="preserve">PREAMBLE </w:t>
            </w:r>
          </w:p>
          <w:p w:rsidR="00FD6A0C" w:rsidRPr="00FD6A0C" w:rsidRDefault="00FD6A0C" w:rsidP="00FD6A0C">
            <w:pPr>
              <w:keepNext/>
              <w:keepLines/>
              <w:spacing w:line="360" w:lineRule="auto"/>
              <w:outlineLvl w:val="2"/>
              <w:rPr>
                <w:rFonts w:ascii="Cambria" w:hAnsi="Cambria" w:cs="Arial"/>
                <w:b/>
                <w:bCs/>
                <w:sz w:val="24"/>
                <w:szCs w:val="24"/>
                <w:u w:val="single"/>
              </w:rPr>
            </w:pPr>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 xml:space="preserve">  4</w:t>
            </w:r>
          </w:p>
        </w:tc>
      </w:tr>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2.0</w:t>
            </w:r>
          </w:p>
        </w:tc>
        <w:tc>
          <w:tcPr>
            <w:tcW w:w="6570" w:type="dxa"/>
          </w:tcPr>
          <w:p w:rsidR="00FD6A0C" w:rsidRPr="00FD6A0C" w:rsidRDefault="00253713" w:rsidP="00FD6A0C">
            <w:pPr>
              <w:keepNext/>
              <w:keepLines/>
              <w:spacing w:before="200"/>
              <w:jc w:val="both"/>
              <w:outlineLvl w:val="2"/>
              <w:rPr>
                <w:rFonts w:ascii="Cambria" w:hAnsi="Cambria" w:cs="Arial"/>
                <w:b/>
                <w:bCs/>
                <w:sz w:val="24"/>
                <w:szCs w:val="24"/>
              </w:rPr>
            </w:pPr>
            <w:hyperlink w:anchor="_PREAMBLE" w:history="1">
              <w:r w:rsidR="00FD6A0C" w:rsidRPr="00FD6A0C">
                <w:rPr>
                  <w:rFonts w:ascii="Cambria" w:hAnsi="Cambria" w:cs="Arial"/>
                  <w:b/>
                  <w:bCs/>
                  <w:sz w:val="24"/>
                  <w:szCs w:val="24"/>
                </w:rPr>
                <w:t>INCENTIVES FOR INVESTMENTS IN INDIA</w:t>
              </w:r>
            </w:hyperlink>
          </w:p>
          <w:p w:rsidR="00FD6A0C" w:rsidRPr="00FD6A0C" w:rsidRDefault="00FD6A0C" w:rsidP="00FD6A0C">
            <w:pPr>
              <w:keepNext/>
              <w:keepLines/>
              <w:spacing w:line="360" w:lineRule="auto"/>
              <w:outlineLvl w:val="2"/>
              <w:rPr>
                <w:rFonts w:ascii="Cambria" w:hAnsi="Cambria" w:cs="Arial"/>
                <w:b/>
                <w:bCs/>
                <w:sz w:val="24"/>
                <w:szCs w:val="24"/>
                <w:u w:val="single"/>
              </w:rPr>
            </w:pPr>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5</w:t>
            </w:r>
          </w:p>
        </w:tc>
      </w:tr>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3.0</w:t>
            </w:r>
          </w:p>
        </w:tc>
        <w:tc>
          <w:tcPr>
            <w:tcW w:w="657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CORPORATE TAX INCENTIVES</w:t>
            </w:r>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10</w:t>
            </w:r>
          </w:p>
        </w:tc>
      </w:tr>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4.0</w:t>
            </w:r>
          </w:p>
        </w:tc>
        <w:tc>
          <w:tcPr>
            <w:tcW w:w="6570" w:type="dxa"/>
          </w:tcPr>
          <w:p w:rsidR="00FD6A0C" w:rsidRPr="00FD6A0C" w:rsidRDefault="00253713" w:rsidP="00FD6A0C">
            <w:pPr>
              <w:keepNext/>
              <w:keepLines/>
              <w:spacing w:before="200"/>
              <w:outlineLvl w:val="2"/>
              <w:rPr>
                <w:rFonts w:ascii="Cambria" w:hAnsi="Cambria" w:cs="Arial"/>
                <w:b/>
                <w:bCs/>
                <w:sz w:val="24"/>
                <w:szCs w:val="24"/>
              </w:rPr>
            </w:pPr>
            <w:hyperlink w:anchor="_Minimum_Requirements_for" w:history="1">
              <w:r w:rsidR="00FD6A0C" w:rsidRPr="00FD6A0C">
                <w:rPr>
                  <w:rFonts w:ascii="Cambria" w:hAnsi="Cambria" w:cs="Arial"/>
                  <w:b/>
                  <w:bCs/>
                  <w:sz w:val="24"/>
                  <w:szCs w:val="24"/>
                </w:rPr>
                <w:t>ESTABLISHING BUSINESS IN INDIA</w:t>
              </w:r>
            </w:hyperlink>
          </w:p>
          <w:p w:rsidR="00FD6A0C" w:rsidRPr="00FD6A0C" w:rsidRDefault="00FD6A0C" w:rsidP="00FD6A0C">
            <w:pPr>
              <w:keepNext/>
              <w:keepLines/>
              <w:spacing w:line="360" w:lineRule="auto"/>
              <w:outlineLvl w:val="2"/>
              <w:rPr>
                <w:rFonts w:ascii="Cambria" w:hAnsi="Cambria" w:cs="Arial"/>
                <w:b/>
                <w:bCs/>
                <w:sz w:val="24"/>
                <w:szCs w:val="24"/>
              </w:rPr>
            </w:pPr>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13</w:t>
            </w:r>
          </w:p>
        </w:tc>
      </w:tr>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5.0</w:t>
            </w:r>
          </w:p>
        </w:tc>
        <w:tc>
          <w:tcPr>
            <w:tcW w:w="6570" w:type="dxa"/>
          </w:tcPr>
          <w:p w:rsidR="00FD6A0C" w:rsidRPr="00FD6A0C" w:rsidRDefault="00253713" w:rsidP="00FD6A0C">
            <w:pPr>
              <w:keepNext/>
              <w:keepLines/>
              <w:spacing w:before="200"/>
              <w:outlineLvl w:val="2"/>
              <w:rPr>
                <w:rFonts w:ascii="Cambria" w:hAnsi="Cambria" w:cs="Arial"/>
                <w:b/>
                <w:bCs/>
                <w:sz w:val="24"/>
                <w:szCs w:val="24"/>
              </w:rPr>
            </w:pPr>
            <w:hyperlink w:anchor="_Types_and_Requirement" w:history="1">
              <w:r w:rsidR="00FD6A0C" w:rsidRPr="00FD6A0C">
                <w:rPr>
                  <w:rFonts w:ascii="Cambria" w:hAnsi="Cambria" w:cs="Arial"/>
                  <w:b/>
                  <w:bCs/>
                  <w:sz w:val="24"/>
                  <w:szCs w:val="24"/>
                </w:rPr>
                <w:t>COMPANY REGISTRATION IN INDIA</w:t>
              </w:r>
            </w:hyperlink>
          </w:p>
          <w:p w:rsidR="00FD6A0C" w:rsidRPr="00FD6A0C" w:rsidRDefault="00FD6A0C" w:rsidP="00FD6A0C">
            <w:pPr>
              <w:keepNext/>
              <w:keepLines/>
              <w:spacing w:line="360" w:lineRule="auto"/>
              <w:outlineLvl w:val="2"/>
              <w:rPr>
                <w:rFonts w:ascii="Cambria" w:hAnsi="Cambria" w:cs="Arial"/>
                <w:b/>
                <w:bCs/>
                <w:sz w:val="24"/>
                <w:szCs w:val="24"/>
              </w:rPr>
            </w:pPr>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15</w:t>
            </w:r>
          </w:p>
        </w:tc>
      </w:tr>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6.0</w:t>
            </w:r>
          </w:p>
        </w:tc>
        <w:tc>
          <w:tcPr>
            <w:tcW w:w="6570" w:type="dxa"/>
          </w:tcPr>
          <w:p w:rsidR="00FD6A0C" w:rsidRPr="00FD6A0C" w:rsidRDefault="00253713" w:rsidP="00FD6A0C">
            <w:pPr>
              <w:keepNext/>
              <w:keepLines/>
              <w:spacing w:before="200"/>
              <w:outlineLvl w:val="2"/>
              <w:rPr>
                <w:rFonts w:ascii="Cambria" w:hAnsi="Cambria" w:cs="Arial"/>
                <w:b/>
                <w:bCs/>
                <w:sz w:val="24"/>
                <w:szCs w:val="24"/>
              </w:rPr>
            </w:pPr>
            <w:hyperlink w:anchor="_Corporate_tax_incentives" w:history="1">
              <w:r w:rsidR="00FD6A0C" w:rsidRPr="00FD6A0C">
                <w:rPr>
                  <w:rFonts w:ascii="Cambria" w:hAnsi="Cambria" w:cs="Arial"/>
                  <w:b/>
                  <w:bCs/>
                  <w:sz w:val="24"/>
                  <w:szCs w:val="24"/>
                </w:rPr>
                <w:t>TAXATION</w:t>
              </w:r>
            </w:hyperlink>
            <w:r w:rsidR="00FD6A0C" w:rsidRPr="00FD6A0C">
              <w:rPr>
                <w:rFonts w:ascii="Cambria" w:hAnsi="Cambria" w:cs="Arial"/>
                <w:b/>
                <w:bCs/>
                <w:sz w:val="24"/>
                <w:szCs w:val="24"/>
              </w:rPr>
              <w:t xml:space="preserve"> REGIME</w:t>
            </w:r>
          </w:p>
          <w:p w:rsidR="00FD6A0C" w:rsidRP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mbria" w:hAnsi="Cambria" w:cs="Arial"/>
                <w:b/>
                <w:bCs/>
                <w:sz w:val="24"/>
                <w:szCs w:val="24"/>
              </w:rPr>
              <w:t>RESIDENT</w:t>
            </w:r>
          </w:p>
          <w:p w:rsidR="00FD6A0C" w:rsidRP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mbria" w:hAnsi="Cambria" w:cs="Arial"/>
                <w:b/>
                <w:bCs/>
                <w:sz w:val="24"/>
                <w:szCs w:val="24"/>
              </w:rPr>
              <w:t>PLACE OF EFFECTIVE MANAGEMENT</w:t>
            </w:r>
          </w:p>
          <w:p w:rsidR="00FD6A0C" w:rsidRPr="00FD6A0C" w:rsidRDefault="00FD6A0C" w:rsidP="00FD6A0C">
            <w:pPr>
              <w:numPr>
                <w:ilvl w:val="0"/>
                <w:numId w:val="45"/>
              </w:numPr>
              <w:contextualSpacing/>
              <w:rPr>
                <w:rFonts w:ascii="Cambria" w:hAnsi="Cambria" w:cs="Arial"/>
                <w:b/>
                <w:bCs/>
                <w:sz w:val="24"/>
                <w:szCs w:val="24"/>
              </w:rPr>
            </w:pPr>
            <w:r w:rsidRPr="00FD6A0C">
              <w:rPr>
                <w:rFonts w:ascii="Cambria" w:hAnsi="Cambria" w:cs="Arial"/>
                <w:b/>
                <w:bCs/>
                <w:sz w:val="24"/>
                <w:szCs w:val="24"/>
              </w:rPr>
              <w:t>TR</w:t>
            </w:r>
            <w:r w:rsidRPr="00FD6A0C">
              <w:rPr>
                <w:rFonts w:ascii="Calibri" w:hAnsi="Calibri" w:cs="Arial"/>
                <w:b/>
                <w:bCs/>
                <w:sz w:val="24"/>
                <w:szCs w:val="24"/>
              </w:rPr>
              <w:t>ANSFER PRICING</w:t>
            </w:r>
          </w:p>
          <w:p w:rsidR="00FD6A0C" w:rsidRP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mbria" w:hAnsi="Cambria" w:cs="Arial"/>
                <w:b/>
                <w:bCs/>
                <w:sz w:val="24"/>
                <w:szCs w:val="24"/>
              </w:rPr>
              <w:t>NON-RESIDENT TAX</w:t>
            </w:r>
          </w:p>
          <w:p w:rsidR="00FD6A0C" w:rsidRP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mbria" w:hAnsi="Cambria" w:cs="Arial"/>
                <w:b/>
                <w:bCs/>
                <w:sz w:val="24"/>
                <w:szCs w:val="24"/>
              </w:rPr>
              <w:t>PERMANENT ESTABLISHEMENT</w:t>
            </w:r>
          </w:p>
          <w:p w:rsidR="00FD6A0C" w:rsidRP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mbria" w:hAnsi="Cambria" w:cs="Arial"/>
                <w:b/>
                <w:bCs/>
                <w:sz w:val="24"/>
                <w:szCs w:val="24"/>
              </w:rPr>
              <w:t>CORPORATE TAX</w:t>
            </w:r>
          </w:p>
          <w:p w:rsidR="00FD6A0C" w:rsidRP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mbria" w:hAnsi="Cambria" w:cs="Arial"/>
                <w:b/>
                <w:bCs/>
                <w:sz w:val="24"/>
                <w:szCs w:val="24"/>
              </w:rPr>
              <w:t>DTAA</w:t>
            </w:r>
          </w:p>
          <w:p w:rsid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mbria" w:hAnsi="Cambria" w:cs="Arial"/>
                <w:b/>
                <w:bCs/>
                <w:sz w:val="24"/>
                <w:szCs w:val="24"/>
              </w:rPr>
              <w:t>WITH HOLDING TAX</w:t>
            </w:r>
          </w:p>
          <w:p w:rsidR="0038646D" w:rsidRPr="00FD6A0C" w:rsidRDefault="0038646D" w:rsidP="00FD6A0C">
            <w:pPr>
              <w:keepNext/>
              <w:keepLines/>
              <w:numPr>
                <w:ilvl w:val="0"/>
                <w:numId w:val="45"/>
              </w:numPr>
              <w:spacing w:before="120"/>
              <w:ind w:left="357" w:hanging="357"/>
              <w:outlineLvl w:val="2"/>
              <w:rPr>
                <w:rFonts w:ascii="Cambria" w:hAnsi="Cambria" w:cs="Arial"/>
                <w:b/>
                <w:bCs/>
                <w:sz w:val="24"/>
                <w:szCs w:val="24"/>
              </w:rPr>
            </w:pPr>
            <w:r>
              <w:rPr>
                <w:rFonts w:ascii="Cambria" w:hAnsi="Cambria" w:cs="Arial"/>
                <w:b/>
                <w:bCs/>
                <w:sz w:val="24"/>
                <w:szCs w:val="24"/>
              </w:rPr>
              <w:t>REPATRIATION OF PROFITS</w:t>
            </w:r>
          </w:p>
          <w:p w:rsidR="00FD6A0C" w:rsidRPr="00FD6A0C" w:rsidRDefault="00FD6A0C" w:rsidP="00FD6A0C">
            <w:pPr>
              <w:keepNext/>
              <w:keepLines/>
              <w:numPr>
                <w:ilvl w:val="0"/>
                <w:numId w:val="45"/>
              </w:numPr>
              <w:spacing w:before="120"/>
              <w:ind w:left="357" w:hanging="357"/>
              <w:outlineLvl w:val="2"/>
              <w:rPr>
                <w:rFonts w:ascii="Cambria" w:hAnsi="Cambria" w:cs="Arial"/>
                <w:b/>
                <w:bCs/>
                <w:sz w:val="24"/>
                <w:szCs w:val="24"/>
              </w:rPr>
            </w:pPr>
            <w:r w:rsidRPr="00FD6A0C">
              <w:rPr>
                <w:rFonts w:ascii="Calibri" w:hAnsi="Calibri" w:cs="Arial"/>
                <w:b/>
                <w:bCs/>
                <w:sz w:val="24"/>
                <w:szCs w:val="24"/>
              </w:rPr>
              <w:t>PAN</w:t>
            </w:r>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1</w:t>
            </w:r>
            <w:r w:rsidRPr="00FD6A0C">
              <w:rPr>
                <w:rFonts w:ascii="Calibri" w:hAnsi="Calibri" w:cs="Arial"/>
                <w:b/>
                <w:bCs/>
                <w:sz w:val="24"/>
                <w:szCs w:val="24"/>
              </w:rPr>
              <w:t>7</w:t>
            </w:r>
          </w:p>
        </w:tc>
      </w:tr>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7.0</w:t>
            </w:r>
          </w:p>
        </w:tc>
        <w:tc>
          <w:tcPr>
            <w:tcW w:w="6570" w:type="dxa"/>
          </w:tcPr>
          <w:p w:rsidR="00FD6A0C" w:rsidRPr="00FD6A0C" w:rsidRDefault="00253713" w:rsidP="00FD6A0C">
            <w:pPr>
              <w:keepNext/>
              <w:keepLines/>
              <w:spacing w:line="360" w:lineRule="auto"/>
              <w:outlineLvl w:val="2"/>
              <w:rPr>
                <w:rFonts w:ascii="Cambria" w:hAnsi="Cambria" w:cs="Arial"/>
                <w:b/>
                <w:bCs/>
                <w:sz w:val="24"/>
                <w:szCs w:val="24"/>
              </w:rPr>
            </w:pPr>
            <w:hyperlink w:anchor="_Analysis_of_Differences" w:history="1">
              <w:r w:rsidR="00FD6A0C" w:rsidRPr="00FD6A0C">
                <w:rPr>
                  <w:rFonts w:ascii="Cambria" w:hAnsi="Cambria" w:cs="Arial"/>
                  <w:b/>
                  <w:bCs/>
                  <w:sz w:val="24"/>
                  <w:szCs w:val="24"/>
                </w:rPr>
                <w:t>ANALYSIS BETWEEN LIASION, BRANCH &amp; WHOLLY OWNED SUBSIDIARY</w:t>
              </w:r>
            </w:hyperlink>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24</w:t>
            </w:r>
          </w:p>
        </w:tc>
      </w:tr>
      <w:tr w:rsidR="00FD6A0C" w:rsidRPr="00FD6A0C" w:rsidTr="00A80BD4">
        <w:tc>
          <w:tcPr>
            <w:tcW w:w="135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8.0</w:t>
            </w:r>
          </w:p>
        </w:tc>
        <w:tc>
          <w:tcPr>
            <w:tcW w:w="6570" w:type="dxa"/>
          </w:tcPr>
          <w:p w:rsidR="00FD6A0C" w:rsidRPr="00FD6A0C" w:rsidRDefault="002E742A" w:rsidP="00FD6A0C">
            <w:pPr>
              <w:keepNext/>
              <w:keepLines/>
              <w:spacing w:before="200" w:line="360" w:lineRule="auto"/>
              <w:outlineLvl w:val="2"/>
              <w:rPr>
                <w:rFonts w:ascii="Cambria" w:hAnsi="Cambria" w:cs="Arial"/>
                <w:b/>
                <w:bCs/>
                <w:sz w:val="24"/>
                <w:szCs w:val="24"/>
              </w:rPr>
            </w:pPr>
            <w:r w:rsidRPr="002E742A">
              <w:rPr>
                <w:rFonts w:ascii="Cambria" w:hAnsi="Cambria" w:cs="Arial"/>
                <w:b/>
                <w:bCs/>
                <w:sz w:val="24"/>
                <w:szCs w:val="24"/>
              </w:rPr>
              <w:t xml:space="preserve">FREQUENTLY ASKED QUESTIONS </w:t>
            </w:r>
            <w:r w:rsidR="00FD6A0C" w:rsidRPr="00FD6A0C">
              <w:rPr>
                <w:rFonts w:ascii="Cambria" w:hAnsi="Cambria" w:cs="Arial"/>
                <w:b/>
                <w:bCs/>
                <w:sz w:val="24"/>
                <w:szCs w:val="24"/>
              </w:rPr>
              <w:t>(FAQ)</w:t>
            </w:r>
          </w:p>
          <w:p w:rsidR="00FD6A0C" w:rsidRPr="00FD6A0C" w:rsidRDefault="00FD6A0C" w:rsidP="00FD6A0C">
            <w:pPr>
              <w:keepNext/>
              <w:keepLines/>
              <w:spacing w:line="360" w:lineRule="auto"/>
              <w:outlineLvl w:val="2"/>
              <w:rPr>
                <w:rFonts w:ascii="Cambria" w:hAnsi="Cambria" w:cs="Arial"/>
                <w:b/>
                <w:bCs/>
                <w:sz w:val="24"/>
                <w:szCs w:val="24"/>
                <w:u w:val="single"/>
              </w:rPr>
            </w:pPr>
          </w:p>
        </w:tc>
        <w:tc>
          <w:tcPr>
            <w:tcW w:w="1080" w:type="dxa"/>
          </w:tcPr>
          <w:p w:rsidR="00FD6A0C" w:rsidRPr="00FD6A0C" w:rsidRDefault="00FD6A0C" w:rsidP="00FD6A0C">
            <w:pPr>
              <w:keepNext/>
              <w:keepLines/>
              <w:spacing w:line="360" w:lineRule="auto"/>
              <w:outlineLvl w:val="2"/>
              <w:rPr>
                <w:rFonts w:ascii="Cambria" w:hAnsi="Cambria" w:cs="Arial"/>
                <w:b/>
                <w:bCs/>
                <w:sz w:val="24"/>
                <w:szCs w:val="24"/>
              </w:rPr>
            </w:pPr>
            <w:r w:rsidRPr="00FD6A0C">
              <w:rPr>
                <w:rFonts w:ascii="Cambria" w:hAnsi="Cambria" w:cs="Arial"/>
                <w:b/>
                <w:bCs/>
                <w:sz w:val="24"/>
                <w:szCs w:val="24"/>
              </w:rPr>
              <w:t>30</w:t>
            </w:r>
          </w:p>
        </w:tc>
      </w:tr>
    </w:tbl>
    <w:p w:rsidR="002F5FA7" w:rsidRDefault="002F5FA7" w:rsidP="0057036C">
      <w:pPr>
        <w:pStyle w:val="ListParagraph"/>
        <w:rPr>
          <w:rFonts w:asciiTheme="majorHAnsi" w:hAnsiTheme="majorHAnsi"/>
          <w:b/>
          <w:bCs/>
          <w:caps/>
          <w:sz w:val="24"/>
          <w:szCs w:val="24"/>
        </w:rPr>
      </w:pPr>
    </w:p>
    <w:p w:rsidR="002E742A" w:rsidRDefault="002E742A" w:rsidP="0057036C">
      <w:pPr>
        <w:pStyle w:val="ListParagraph"/>
        <w:rPr>
          <w:rFonts w:asciiTheme="majorHAnsi" w:hAnsiTheme="majorHAnsi"/>
          <w:b/>
          <w:bCs/>
          <w:caps/>
          <w:sz w:val="24"/>
          <w:szCs w:val="24"/>
        </w:rPr>
      </w:pPr>
    </w:p>
    <w:p w:rsidR="002E742A" w:rsidRDefault="002E742A" w:rsidP="0057036C">
      <w:pPr>
        <w:pStyle w:val="ListParagraph"/>
        <w:rPr>
          <w:rFonts w:asciiTheme="majorHAnsi" w:hAnsiTheme="majorHAnsi"/>
          <w:b/>
          <w:bCs/>
          <w:caps/>
          <w:sz w:val="24"/>
          <w:szCs w:val="24"/>
        </w:rPr>
      </w:pPr>
    </w:p>
    <w:p w:rsidR="002E742A" w:rsidRDefault="002E742A" w:rsidP="0057036C">
      <w:pPr>
        <w:pStyle w:val="ListParagraph"/>
        <w:rPr>
          <w:rFonts w:asciiTheme="majorHAnsi" w:hAnsiTheme="majorHAnsi"/>
          <w:b/>
          <w:bCs/>
          <w:caps/>
          <w:sz w:val="24"/>
          <w:szCs w:val="24"/>
        </w:rPr>
      </w:pPr>
    </w:p>
    <w:p w:rsidR="00D1008C" w:rsidRDefault="00D1008C" w:rsidP="00856078">
      <w:pPr>
        <w:pStyle w:val="Heading3"/>
        <w:numPr>
          <w:ilvl w:val="0"/>
          <w:numId w:val="55"/>
        </w:numPr>
        <w:shd w:val="clear" w:color="auto" w:fill="FFFFFF"/>
        <w:spacing w:before="0"/>
        <w:rPr>
          <w:rFonts w:ascii="Cambria" w:hAnsi="Cambria" w:cs="Arial"/>
          <w:bCs w:val="0"/>
          <w:color w:val="0070C0"/>
          <w:sz w:val="28"/>
          <w:szCs w:val="28"/>
        </w:rPr>
      </w:pPr>
      <w:r w:rsidRPr="00217255">
        <w:rPr>
          <w:rFonts w:ascii="Cambria" w:hAnsi="Cambria" w:cs="Arial"/>
          <w:bCs w:val="0"/>
          <w:color w:val="0070C0"/>
          <w:sz w:val="28"/>
          <w:szCs w:val="28"/>
        </w:rPr>
        <w:t>Preamble</w:t>
      </w:r>
    </w:p>
    <w:p w:rsidR="00F3096A" w:rsidRPr="00F3096A" w:rsidRDefault="00F3096A" w:rsidP="00F3096A">
      <w:pPr>
        <w:pStyle w:val="NormalWeb"/>
        <w:jc w:val="both"/>
        <w:rPr>
          <w:rFonts w:ascii="Cambria" w:hAnsi="Cambria" w:cs="Arial"/>
          <w:color w:val="666666"/>
        </w:rPr>
      </w:pPr>
      <w:r w:rsidRPr="00F3096A">
        <w:rPr>
          <w:rFonts w:ascii="Cambria" w:hAnsi="Cambria" w:cs="Arial"/>
          <w:color w:val="666666"/>
        </w:rPr>
        <w:t>India's rapidly growing market has attracted numerous foreign companies seeking to establish a presence in the country. Recent initiatives aim to simplify the process and encourage foreign investment. Foreign investment in India is governed by the Foreign Direct Investment (FDI) policy and the Foreign Exchange Management Act (FEMA) of 1999, with regulations issued by the Reserve Bank of India (RBI). FDI can be pursued through two routes: the Automatic Route, requiring no RBI or government approval, and the Government Route, necessitating approval from the Foreign Investment Promotion Board (FIPB).</w:t>
      </w:r>
    </w:p>
    <w:p w:rsidR="00F3096A" w:rsidRPr="00F3096A" w:rsidRDefault="00F3096A" w:rsidP="00F3096A">
      <w:pPr>
        <w:pStyle w:val="NormalWeb"/>
        <w:jc w:val="both"/>
        <w:rPr>
          <w:rFonts w:ascii="Cambria" w:hAnsi="Cambria" w:cs="Arial"/>
          <w:color w:val="666666"/>
        </w:rPr>
      </w:pPr>
      <w:r w:rsidRPr="00F3096A">
        <w:rPr>
          <w:rFonts w:ascii="Cambria" w:hAnsi="Cambria" w:cs="Arial"/>
          <w:color w:val="666666"/>
        </w:rPr>
        <w:t>India is recognized as a major global economy, and the government is actively implementing measures to enhance business sector efficiency. These include trade liberalization, reduced tax rates, and a more hospitable approach to foreign investment. Recent reforms have significantly improved the business environment, particularly for small and medium-sized enterprises, making India a favorable destination for business.</w:t>
      </w:r>
    </w:p>
    <w:p w:rsidR="00F3096A" w:rsidRPr="00F3096A" w:rsidRDefault="00F3096A" w:rsidP="00F3096A">
      <w:pPr>
        <w:pStyle w:val="NormalWeb"/>
        <w:jc w:val="both"/>
        <w:rPr>
          <w:rFonts w:ascii="Cambria" w:hAnsi="Cambria" w:cs="Arial"/>
          <w:color w:val="666666"/>
        </w:rPr>
      </w:pPr>
      <w:r w:rsidRPr="00F3096A">
        <w:rPr>
          <w:rFonts w:ascii="Cambria" w:hAnsi="Cambria" w:cs="Arial"/>
          <w:color w:val="666666"/>
        </w:rPr>
        <w:t>Regarding the mode of investment, Indian companies can issue equity shares, convertible debentures, and preference shares, subject to FEMA regulations. Other types of preference shares, like non-convertible, optionally convertible, or partially convertible, are considered debt and are subject to guidelines similar to External Commercial Borrowing (ECB). These instruments, denominated in rupees, carry an interest rate based on the London Inter-Bank Offered Rate (LIBOR) plus a permissible spread for ECBs of corresponding maturity. Debentures are treated as equity under the FDI Policy only if they are fully and mandatorily convertible into equity within a specified timeframe.</w:t>
      </w:r>
    </w:p>
    <w:p w:rsidR="00F3096A" w:rsidRDefault="00F3096A" w:rsidP="00F3096A">
      <w:pPr>
        <w:pStyle w:val="NormalWeb"/>
        <w:jc w:val="both"/>
        <w:rPr>
          <w:rFonts w:ascii="Cambria" w:hAnsi="Cambria" w:cs="Arial"/>
          <w:color w:val="666666"/>
        </w:rPr>
      </w:pPr>
      <w:r w:rsidRPr="00F3096A">
        <w:rPr>
          <w:rFonts w:ascii="Cambria" w:hAnsi="Cambria" w:cs="Arial"/>
          <w:color w:val="666666"/>
        </w:rPr>
        <w:t>In conclusion, several considerations should guide the selection of the optimal strategy for establishing a business in India. These include due diligence on Indian partners, exit strategies, compliance with Indian laws and regulations, and operational factors like connectivity, employment, and state-specific regulations. The preferred approach for foreign companies will depend on their operational scale, expansion plans, and commercial objectives.</w:t>
      </w:r>
    </w:p>
    <w:p w:rsidR="00D1008C" w:rsidRPr="00256BD3" w:rsidRDefault="00D1008C" w:rsidP="00F3096A">
      <w:pPr>
        <w:pStyle w:val="NormalWeb"/>
        <w:jc w:val="both"/>
        <w:rPr>
          <w:rFonts w:ascii="Cambria" w:hAnsi="Cambria"/>
        </w:rPr>
      </w:pPr>
      <w:r w:rsidRPr="00256BD3">
        <w:rPr>
          <w:rFonts w:ascii="Cambria" w:hAnsi="Cambria"/>
          <w:b/>
          <w:bCs/>
        </w:rPr>
        <w:t>India has long been regarded as one of the major economies of the world. The Indian government is actively implementing a number of efforts to increase business sector efficiency, whether it is through trade liberalization, lowered tax rates, or a more welcoming attitude toward foreign investment. Additionally, a lot of reforms and advancements have been made in India recently to enhance the business environment for small and medium-sized firms, making it the country with the best business climate</w:t>
      </w:r>
      <w:r w:rsidRPr="00256BD3">
        <w:rPr>
          <w:rFonts w:ascii="Cambria" w:hAnsi="Cambria"/>
        </w:rPr>
        <w:t>.</w:t>
      </w:r>
    </w:p>
    <w:p w:rsidR="00B01D8C" w:rsidRDefault="00B01D8C" w:rsidP="00B01D8C">
      <w:pPr>
        <w:spacing w:after="0" w:line="240" w:lineRule="auto"/>
        <w:jc w:val="center"/>
        <w:rPr>
          <w:rFonts w:ascii="Times New Roman" w:eastAsia="Times New Roman" w:hAnsi="Times New Roman" w:cs="Times New Roman"/>
          <w:b/>
          <w:bCs/>
          <w:color w:val="333333"/>
        </w:rPr>
      </w:pPr>
    </w:p>
    <w:p w:rsidR="00502747" w:rsidRDefault="00502747" w:rsidP="00B01D8C">
      <w:pPr>
        <w:spacing w:after="0" w:line="240" w:lineRule="auto"/>
        <w:jc w:val="center"/>
        <w:rPr>
          <w:rFonts w:ascii="Times New Roman" w:eastAsia="Times New Roman" w:hAnsi="Times New Roman" w:cs="Times New Roman"/>
          <w:b/>
          <w:bCs/>
          <w:color w:val="333333"/>
        </w:rPr>
      </w:pPr>
    </w:p>
    <w:p w:rsidR="00FA62F8" w:rsidRDefault="00FA62F8" w:rsidP="00B01D8C">
      <w:pPr>
        <w:spacing w:after="0" w:line="240" w:lineRule="auto"/>
        <w:jc w:val="center"/>
        <w:rPr>
          <w:rFonts w:ascii="Times New Roman" w:eastAsia="Times New Roman" w:hAnsi="Times New Roman" w:cs="Times New Roman"/>
          <w:b/>
          <w:bCs/>
          <w:color w:val="333333"/>
        </w:rPr>
      </w:pPr>
    </w:p>
    <w:p w:rsidR="00B01D8C" w:rsidRPr="00502747" w:rsidRDefault="008145E8" w:rsidP="00B01D8C">
      <w:pPr>
        <w:spacing w:after="0" w:line="240" w:lineRule="auto"/>
        <w:rPr>
          <w:rStyle w:val="Hyperlink"/>
          <w:rFonts w:ascii="Cambria" w:eastAsia="Times New Roman" w:hAnsi="Cambria" w:cs="Times New Roman"/>
          <w:b/>
          <w:bCs/>
          <w:color w:val="0070C0"/>
          <w:sz w:val="28"/>
          <w:szCs w:val="28"/>
        </w:rPr>
      </w:pPr>
      <w:r w:rsidRPr="00502747">
        <w:rPr>
          <w:color w:val="0070C0"/>
          <w:sz w:val="28"/>
          <w:szCs w:val="28"/>
        </w:rPr>
        <w:t xml:space="preserve">2.0 </w:t>
      </w:r>
      <w:r w:rsidR="00B01D8C" w:rsidRPr="00502747">
        <w:rPr>
          <w:rFonts w:ascii="Cambria" w:eastAsia="Times New Roman" w:hAnsi="Cambria" w:cs="Times New Roman"/>
          <w:b/>
          <w:bCs/>
          <w:color w:val="0070C0"/>
          <w:sz w:val="28"/>
          <w:szCs w:val="28"/>
        </w:rPr>
        <w:t xml:space="preserve">Incentives </w:t>
      </w:r>
      <w:r w:rsidR="00D9008D" w:rsidRPr="00502747">
        <w:rPr>
          <w:rFonts w:ascii="Cambria" w:eastAsia="Times New Roman" w:hAnsi="Cambria" w:cs="Times New Roman"/>
          <w:b/>
          <w:bCs/>
          <w:color w:val="0070C0"/>
          <w:sz w:val="28"/>
          <w:szCs w:val="28"/>
        </w:rPr>
        <w:t>for Invest in India</w:t>
      </w:r>
    </w:p>
    <w:p w:rsidR="00F3096A" w:rsidRPr="008145E8" w:rsidRDefault="00F3096A" w:rsidP="00B01D8C">
      <w:pPr>
        <w:spacing w:after="0" w:line="240" w:lineRule="auto"/>
        <w:rPr>
          <w:rFonts w:ascii="Cambria" w:eastAsia="Times New Roman" w:hAnsi="Cambria" w:cs="Times New Roman"/>
          <w:b/>
          <w:bCs/>
          <w:color w:val="0070C0"/>
          <w:sz w:val="28"/>
          <w:szCs w:val="28"/>
        </w:rPr>
      </w:pPr>
    </w:p>
    <w:p w:rsidR="00F3096A" w:rsidRPr="00FA5A04" w:rsidRDefault="00F3096A" w:rsidP="00F3096A">
      <w:pPr>
        <w:shd w:val="clear" w:color="auto" w:fill="FFFFFF"/>
        <w:spacing w:after="0" w:line="240" w:lineRule="auto"/>
        <w:jc w:val="both"/>
        <w:rPr>
          <w:rFonts w:ascii="Cambria" w:eastAsia="Times New Roman" w:hAnsi="Cambria" w:cs="Times New Roman"/>
          <w:color w:val="333333"/>
          <w:sz w:val="24"/>
          <w:szCs w:val="24"/>
        </w:rPr>
      </w:pPr>
      <w:r w:rsidRPr="00F3096A">
        <w:rPr>
          <w:rFonts w:ascii="Cambria" w:eastAsia="Times New Roman" w:hAnsi="Cambria" w:cs="Times New Roman"/>
          <w:color w:val="333333"/>
          <w:sz w:val="24"/>
          <w:szCs w:val="24"/>
        </w:rPr>
        <w:t>The Government of India is actively pursuing investment facilitation to implement the Make in India initiatives, identifying potential investors for the country. Support is extended to Indian Missions abroad and State Governments in organizing events, summits, road-shows, and promotional activities under the Make in India banner to attract investment. Investment outreach efforts are in motion to bolster international cooperation, promote Foreign Direct Investment (FDI), and improve the ease of doing business in India.</w:t>
      </w:r>
    </w:p>
    <w:p w:rsidR="00F3096A" w:rsidRPr="00F3096A" w:rsidRDefault="00F3096A" w:rsidP="00F3096A">
      <w:pPr>
        <w:shd w:val="clear" w:color="auto" w:fill="FFFFFF"/>
        <w:spacing w:after="0" w:line="240" w:lineRule="auto"/>
        <w:jc w:val="both"/>
        <w:rPr>
          <w:rFonts w:ascii="Cambria" w:eastAsia="Times New Roman" w:hAnsi="Cambria" w:cs="Times New Roman"/>
          <w:color w:val="333333"/>
          <w:sz w:val="24"/>
          <w:szCs w:val="24"/>
        </w:rPr>
      </w:pPr>
    </w:p>
    <w:p w:rsidR="00F3096A" w:rsidRPr="00FA5A04" w:rsidRDefault="00F3096A" w:rsidP="00F3096A">
      <w:pPr>
        <w:shd w:val="clear" w:color="auto" w:fill="FFFFFF"/>
        <w:spacing w:after="0" w:line="240" w:lineRule="auto"/>
        <w:jc w:val="both"/>
        <w:rPr>
          <w:rFonts w:ascii="Cambria" w:eastAsia="Times New Roman" w:hAnsi="Cambria" w:cs="Times New Roman"/>
          <w:color w:val="333333"/>
          <w:sz w:val="24"/>
          <w:szCs w:val="24"/>
        </w:rPr>
      </w:pPr>
      <w:r w:rsidRPr="00F3096A">
        <w:rPr>
          <w:rFonts w:ascii="Cambria" w:eastAsia="Times New Roman" w:hAnsi="Cambria" w:cs="Times New Roman"/>
          <w:color w:val="333333"/>
          <w:sz w:val="24"/>
          <w:szCs w:val="24"/>
        </w:rPr>
        <w:t>Recent measures to boost investments in India include the National Infrastructure Pipeline, corporate tax reduction, addressing liquidity issues of Non-Banking Financial Companies (NBFCs) and banks, and trade policies aimed at enhancing domestic manufacturing. The government is also promoting domestic manufacturing through public procurement orders, the Phased Manufacturing Programme (PMP), and Production Linked Incentive (PLI) schemes across various ministries.</w:t>
      </w:r>
    </w:p>
    <w:p w:rsidR="00F3096A" w:rsidRPr="00F3096A" w:rsidRDefault="00F3096A" w:rsidP="00F3096A">
      <w:pPr>
        <w:shd w:val="clear" w:color="auto" w:fill="FFFFFF"/>
        <w:spacing w:after="0" w:line="240" w:lineRule="auto"/>
        <w:jc w:val="both"/>
        <w:rPr>
          <w:rFonts w:ascii="Cambria" w:eastAsia="Times New Roman" w:hAnsi="Cambria" w:cs="Times New Roman"/>
          <w:color w:val="333333"/>
          <w:sz w:val="24"/>
          <w:szCs w:val="24"/>
        </w:rPr>
      </w:pPr>
    </w:p>
    <w:p w:rsidR="00AE460C" w:rsidRDefault="00F3096A" w:rsidP="00F3096A">
      <w:pPr>
        <w:shd w:val="clear" w:color="auto" w:fill="FFFFFF"/>
        <w:spacing w:after="0" w:line="240" w:lineRule="auto"/>
        <w:jc w:val="both"/>
        <w:rPr>
          <w:rFonts w:ascii="Cambria" w:eastAsia="Times New Roman" w:hAnsi="Cambria" w:cs="Times New Roman"/>
          <w:color w:val="333333"/>
          <w:sz w:val="24"/>
          <w:szCs w:val="24"/>
        </w:rPr>
      </w:pPr>
      <w:r w:rsidRPr="00F3096A">
        <w:rPr>
          <w:rFonts w:ascii="Cambria" w:eastAsia="Times New Roman" w:hAnsi="Cambria" w:cs="Times New Roman"/>
          <w:color w:val="333333"/>
          <w:sz w:val="24"/>
          <w:szCs w:val="24"/>
        </w:rPr>
        <w:t>In alignment with India's vision of becoming 'Atmanirbhar' (self-reliant) and enhancing manufacturing capabilities and exports, an allocation of INR 1.97 lakh crore</w:t>
      </w:r>
      <w:r w:rsidR="00AE460C">
        <w:rPr>
          <w:rFonts w:ascii="Cambria" w:eastAsia="Times New Roman" w:hAnsi="Cambria" w:cs="Times New Roman"/>
          <w:color w:val="333333"/>
          <w:sz w:val="24"/>
          <w:szCs w:val="24"/>
        </w:rPr>
        <w:t xml:space="preserve"> (about US$24 Bn)</w:t>
      </w:r>
      <w:r w:rsidRPr="00F3096A">
        <w:rPr>
          <w:rFonts w:ascii="Cambria" w:eastAsia="Times New Roman" w:hAnsi="Cambria" w:cs="Times New Roman"/>
          <w:color w:val="333333"/>
          <w:sz w:val="24"/>
          <w:szCs w:val="24"/>
        </w:rPr>
        <w:t xml:space="preserve"> has been announced in the Union Budget 2021-22 for PLI schemes spanning 13 key sectors over a five-year period from the year 2021-22. These 13 sectors encompass three existing ones, namely Mobile Manufacturing and Specified Electronic Components, Critical Key Starting materials/Drug Intermediaries &amp; Active Pharmaceutical Ingredients, and Manufacturing of Medical Devices</w:t>
      </w:r>
      <w:r w:rsidR="00AE460C">
        <w:rPr>
          <w:rFonts w:ascii="Cambria" w:eastAsia="Times New Roman" w:hAnsi="Cambria" w:cs="Times New Roman"/>
          <w:color w:val="333333"/>
          <w:sz w:val="24"/>
          <w:szCs w:val="24"/>
        </w:rPr>
        <w:t>.</w:t>
      </w:r>
    </w:p>
    <w:p w:rsidR="00C12171" w:rsidRDefault="00C12171" w:rsidP="00F3096A">
      <w:pPr>
        <w:shd w:val="clear" w:color="auto" w:fill="FFFFFF"/>
        <w:spacing w:after="0" w:line="240" w:lineRule="auto"/>
        <w:jc w:val="both"/>
        <w:rPr>
          <w:rFonts w:ascii="Cambria" w:eastAsia="Times New Roman" w:hAnsi="Cambria" w:cs="Times New Roman"/>
          <w:color w:val="333333"/>
          <w:sz w:val="24"/>
          <w:szCs w:val="24"/>
        </w:rPr>
      </w:pPr>
    </w:p>
    <w:p w:rsidR="00F3096A" w:rsidRPr="00FA5A04" w:rsidRDefault="00AE460C" w:rsidP="00F3096A">
      <w:pPr>
        <w:shd w:val="clear" w:color="auto" w:fill="FFFFFF"/>
        <w:spacing w:after="0" w:line="240" w:lineRule="auto"/>
        <w:jc w:val="both"/>
        <w:rPr>
          <w:rFonts w:ascii="Cambria" w:eastAsia="Times New Roman" w:hAnsi="Cambria" w:cs="Times New Roman"/>
          <w:color w:val="333333"/>
          <w:sz w:val="24"/>
          <w:szCs w:val="24"/>
        </w:rPr>
      </w:pPr>
      <w:r>
        <w:rPr>
          <w:rFonts w:ascii="Cambria" w:eastAsia="Times New Roman" w:hAnsi="Cambria" w:cs="Times New Roman"/>
          <w:color w:val="333333"/>
          <w:sz w:val="24"/>
          <w:szCs w:val="24"/>
        </w:rPr>
        <w:t>Further Ten n</w:t>
      </w:r>
      <w:r w:rsidR="00F3096A" w:rsidRPr="00F3096A">
        <w:rPr>
          <w:rFonts w:ascii="Cambria" w:eastAsia="Times New Roman" w:hAnsi="Cambria" w:cs="Times New Roman"/>
          <w:color w:val="333333"/>
          <w:sz w:val="24"/>
          <w:szCs w:val="24"/>
        </w:rPr>
        <w:t xml:space="preserve">ew sectors </w:t>
      </w:r>
      <w:r>
        <w:rPr>
          <w:rFonts w:ascii="Cambria" w:eastAsia="Times New Roman" w:hAnsi="Cambria" w:cs="Times New Roman"/>
          <w:color w:val="333333"/>
          <w:sz w:val="24"/>
          <w:szCs w:val="24"/>
        </w:rPr>
        <w:t xml:space="preserve">have been approved by Government viz. </w:t>
      </w:r>
      <w:r w:rsidR="00F3096A" w:rsidRPr="00F3096A">
        <w:rPr>
          <w:rFonts w:ascii="Cambria" w:eastAsia="Times New Roman" w:hAnsi="Cambria" w:cs="Times New Roman"/>
          <w:color w:val="333333"/>
          <w:sz w:val="24"/>
          <w:szCs w:val="24"/>
        </w:rPr>
        <w:t>Automobiles and Auto Components, Pharmaceuticals Drugs, Specialty Steel, Telecom &amp; Networking Products, Electronic/Technology Products, White Goods (ACs and LEDs), Food Products, Textile Products (MMF segment and technical textiles), High-efficiency solar PV modules, and Advanced Chemistry Cell (ACC) Battery. These PLI schemes will be overseen by the relevant Ministries and Departments and will operate within prescribed financial limits.</w:t>
      </w:r>
    </w:p>
    <w:p w:rsidR="00F3096A" w:rsidRPr="00FA5A04" w:rsidRDefault="00F3096A" w:rsidP="00F3096A">
      <w:pPr>
        <w:shd w:val="clear" w:color="auto" w:fill="FFFFFF"/>
        <w:spacing w:after="0" w:line="240" w:lineRule="auto"/>
        <w:jc w:val="both"/>
        <w:rPr>
          <w:rFonts w:ascii="Cambria" w:eastAsia="Times New Roman" w:hAnsi="Cambria" w:cs="Times New Roman"/>
          <w:color w:val="333333"/>
          <w:sz w:val="24"/>
          <w:szCs w:val="24"/>
        </w:rPr>
      </w:pPr>
    </w:p>
    <w:p w:rsidR="00B01D8C" w:rsidRPr="00FA5A04" w:rsidRDefault="00595F4E" w:rsidP="00B01D8C">
      <w:pPr>
        <w:shd w:val="clear" w:color="auto" w:fill="FFFFFF"/>
        <w:spacing w:after="0" w:line="240" w:lineRule="auto"/>
        <w:jc w:val="both"/>
        <w:rPr>
          <w:rFonts w:ascii="Cambria" w:eastAsia="Times New Roman" w:hAnsi="Cambria" w:cs="Arial"/>
          <w:color w:val="0070C0"/>
          <w:sz w:val="24"/>
          <w:szCs w:val="24"/>
        </w:rPr>
      </w:pPr>
      <w:r w:rsidRPr="00FA5A04">
        <w:rPr>
          <w:rFonts w:ascii="Cambria" w:eastAsia="Times New Roman" w:hAnsi="Cambria" w:cs="Arial"/>
          <w:b/>
          <w:bCs/>
          <w:color w:val="0070C0"/>
          <w:sz w:val="24"/>
          <w:szCs w:val="24"/>
        </w:rPr>
        <w:t xml:space="preserve">2.1 </w:t>
      </w:r>
      <w:r w:rsidR="00B01D8C" w:rsidRPr="00FA5A04">
        <w:rPr>
          <w:rFonts w:ascii="Cambria" w:eastAsia="Times New Roman" w:hAnsi="Cambria" w:cs="Arial"/>
          <w:b/>
          <w:bCs/>
          <w:color w:val="0070C0"/>
          <w:sz w:val="24"/>
          <w:szCs w:val="24"/>
        </w:rPr>
        <w:t>The Budget: More FDI oriented</w:t>
      </w:r>
    </w:p>
    <w:p w:rsidR="00B01D8C" w:rsidRPr="00FA5A04" w:rsidRDefault="00B01D8C" w:rsidP="00B01D8C">
      <w:pPr>
        <w:shd w:val="clear" w:color="auto" w:fill="FFFFFF"/>
        <w:spacing w:after="0" w:line="240" w:lineRule="auto"/>
        <w:jc w:val="both"/>
        <w:rPr>
          <w:rFonts w:ascii="Cambria" w:eastAsia="Times New Roman" w:hAnsi="Cambria" w:cs="Arial"/>
          <w:color w:val="0070C0"/>
          <w:sz w:val="24"/>
          <w:szCs w:val="24"/>
        </w:rPr>
      </w:pPr>
      <w:r w:rsidRPr="00FA5A04">
        <w:rPr>
          <w:rFonts w:ascii="Cambria" w:eastAsia="Times New Roman" w:hAnsi="Cambria" w:cs="Arial"/>
          <w:color w:val="0070C0"/>
          <w:sz w:val="24"/>
          <w:szCs w:val="24"/>
        </w:rPr>
        <w:t> </w:t>
      </w:r>
    </w:p>
    <w:p w:rsidR="00F3096A" w:rsidRPr="00FA5A04" w:rsidRDefault="00253713" w:rsidP="00F3096A">
      <w:pPr>
        <w:shd w:val="clear" w:color="auto" w:fill="FFFFFF"/>
        <w:spacing w:after="0" w:line="240" w:lineRule="auto"/>
        <w:ind w:left="-90"/>
        <w:jc w:val="both"/>
        <w:rPr>
          <w:rFonts w:ascii="Cambria" w:eastAsia="Times New Roman" w:hAnsi="Cambria" w:cs="Arial"/>
          <w:color w:val="000000" w:themeColor="text1"/>
          <w:sz w:val="24"/>
          <w:szCs w:val="24"/>
        </w:rPr>
      </w:pPr>
      <w:hyperlink r:id="rId13" w:tgtFrame="_blank" w:history="1">
        <w:r w:rsidR="00F3096A" w:rsidRPr="00F3096A">
          <w:rPr>
            <w:rStyle w:val="Hyperlink"/>
            <w:rFonts w:ascii="Cambria" w:eastAsia="Times New Roman" w:hAnsi="Cambria" w:cs="Arial"/>
            <w:color w:val="000000" w:themeColor="text1"/>
            <w:sz w:val="24"/>
            <w:szCs w:val="24"/>
            <w:u w:val="none"/>
          </w:rPr>
          <w:t xml:space="preserve">The </w:t>
        </w:r>
        <w:r w:rsidR="00AE460C">
          <w:rPr>
            <w:rStyle w:val="Hyperlink"/>
            <w:rFonts w:ascii="Cambria" w:eastAsia="Times New Roman" w:hAnsi="Cambria" w:cs="Arial"/>
            <w:color w:val="000000" w:themeColor="text1"/>
            <w:sz w:val="24"/>
            <w:szCs w:val="24"/>
            <w:u w:val="none"/>
          </w:rPr>
          <w:t xml:space="preserve">Union </w:t>
        </w:r>
        <w:r w:rsidR="00F3096A" w:rsidRPr="00F3096A">
          <w:rPr>
            <w:rStyle w:val="Hyperlink"/>
            <w:rFonts w:ascii="Cambria" w:eastAsia="Times New Roman" w:hAnsi="Cambria" w:cs="Arial"/>
            <w:color w:val="000000" w:themeColor="text1"/>
            <w:sz w:val="24"/>
            <w:szCs w:val="24"/>
            <w:u w:val="none"/>
          </w:rPr>
          <w:t xml:space="preserve">Budget </w:t>
        </w:r>
        <w:r w:rsidR="00AE460C">
          <w:rPr>
            <w:rStyle w:val="Hyperlink"/>
            <w:rFonts w:ascii="Cambria" w:eastAsia="Times New Roman" w:hAnsi="Cambria" w:cs="Arial"/>
            <w:color w:val="000000" w:themeColor="text1"/>
            <w:sz w:val="24"/>
            <w:szCs w:val="24"/>
            <w:u w:val="none"/>
          </w:rPr>
          <w:t xml:space="preserve">is an annual financial Statement for the country which serves as a guide and allocates resources to different sectors defining the priorities of the government. For the year </w:t>
        </w:r>
        <w:r w:rsidR="00F3096A" w:rsidRPr="00F3096A">
          <w:rPr>
            <w:rStyle w:val="Hyperlink"/>
            <w:rFonts w:ascii="Cambria" w:eastAsia="Times New Roman" w:hAnsi="Cambria" w:cs="Arial"/>
            <w:color w:val="000000" w:themeColor="text1"/>
            <w:sz w:val="24"/>
            <w:szCs w:val="24"/>
            <w:u w:val="none"/>
          </w:rPr>
          <w:t xml:space="preserve"> 2023-24 </w:t>
        </w:r>
        <w:r w:rsidR="00AE460C">
          <w:rPr>
            <w:rStyle w:val="Hyperlink"/>
            <w:rFonts w:ascii="Cambria" w:eastAsia="Times New Roman" w:hAnsi="Cambria" w:cs="Arial"/>
            <w:color w:val="000000" w:themeColor="text1"/>
            <w:sz w:val="24"/>
            <w:szCs w:val="24"/>
            <w:u w:val="none"/>
          </w:rPr>
          <w:t xml:space="preserve">the Budget </w:t>
        </w:r>
        <w:r w:rsidR="00F3096A" w:rsidRPr="00F3096A">
          <w:rPr>
            <w:rStyle w:val="Hyperlink"/>
            <w:rFonts w:ascii="Cambria" w:eastAsia="Times New Roman" w:hAnsi="Cambria" w:cs="Arial"/>
            <w:color w:val="000000" w:themeColor="text1"/>
            <w:sz w:val="24"/>
            <w:szCs w:val="24"/>
            <w:u w:val="none"/>
          </w:rPr>
          <w:t>has indeed taken several steps to make India an attractive destination for global industries to invest in</w:t>
        </w:r>
      </w:hyperlink>
      <w:hyperlink r:id="rId14" w:tgtFrame="_blank" w:history="1">
        <w:r w:rsidR="00F3096A" w:rsidRPr="00F3096A">
          <w:rPr>
            <w:rStyle w:val="Hyperlink"/>
            <w:rFonts w:ascii="Cambria" w:eastAsia="Times New Roman" w:hAnsi="Cambria" w:cs="Arial"/>
            <w:color w:val="000000" w:themeColor="text1"/>
            <w:sz w:val="24"/>
            <w:szCs w:val="24"/>
            <w:u w:val="none"/>
            <w:vertAlign w:val="superscript"/>
          </w:rPr>
          <w:t>1</w:t>
        </w:r>
      </w:hyperlink>
      <w:r w:rsidR="00F3096A" w:rsidRPr="00F3096A">
        <w:rPr>
          <w:rFonts w:ascii="Cambria" w:eastAsia="Times New Roman" w:hAnsi="Cambria" w:cs="Arial"/>
          <w:color w:val="000000" w:themeColor="text1"/>
          <w:sz w:val="24"/>
          <w:szCs w:val="24"/>
        </w:rPr>
        <w:t>. </w:t>
      </w:r>
      <w:hyperlink r:id="rId15" w:history="1">
        <w:r w:rsidR="00F3096A" w:rsidRPr="00F3096A">
          <w:rPr>
            <w:rStyle w:val="Hyperlink"/>
            <w:rFonts w:ascii="Cambria" w:eastAsia="Times New Roman" w:hAnsi="Cambria" w:cs="Arial"/>
            <w:color w:val="000000" w:themeColor="text1"/>
            <w:sz w:val="24"/>
            <w:szCs w:val="24"/>
            <w:u w:val="none"/>
          </w:rPr>
          <w:t>The Union Budget for FY 2023-24 aims to further strengthen India’s economic status</w:t>
        </w:r>
      </w:hyperlink>
      <w:hyperlink r:id="rId16" w:tgtFrame="_blank" w:history="1">
        <w:r w:rsidR="00F3096A" w:rsidRPr="00F3096A">
          <w:rPr>
            <w:rStyle w:val="Hyperlink"/>
            <w:rFonts w:ascii="Cambria" w:eastAsia="Times New Roman" w:hAnsi="Cambria" w:cs="Arial"/>
            <w:color w:val="000000" w:themeColor="text1"/>
            <w:sz w:val="24"/>
            <w:szCs w:val="24"/>
            <w:u w:val="none"/>
            <w:vertAlign w:val="superscript"/>
          </w:rPr>
          <w:t>2</w:t>
        </w:r>
      </w:hyperlink>
      <w:r w:rsidR="00F3096A" w:rsidRPr="00F3096A">
        <w:rPr>
          <w:rFonts w:ascii="Cambria" w:eastAsia="Times New Roman" w:hAnsi="Cambria" w:cs="Arial"/>
          <w:color w:val="000000" w:themeColor="text1"/>
          <w:sz w:val="24"/>
          <w:szCs w:val="24"/>
        </w:rPr>
        <w:t>.</w:t>
      </w:r>
    </w:p>
    <w:p w:rsidR="00F3096A" w:rsidRPr="00F3096A" w:rsidRDefault="00F3096A" w:rsidP="00F3096A">
      <w:pPr>
        <w:shd w:val="clear" w:color="auto" w:fill="FFFFFF"/>
        <w:spacing w:after="0" w:line="240" w:lineRule="auto"/>
        <w:ind w:left="-90"/>
        <w:jc w:val="both"/>
        <w:rPr>
          <w:rFonts w:ascii="Cambria" w:eastAsia="Times New Roman" w:hAnsi="Cambria" w:cs="Arial"/>
          <w:color w:val="000000" w:themeColor="text1"/>
          <w:sz w:val="24"/>
          <w:szCs w:val="24"/>
        </w:rPr>
      </w:pPr>
    </w:p>
    <w:p w:rsidR="00F3096A" w:rsidRPr="00FA5A04" w:rsidRDefault="00253713" w:rsidP="00F3096A">
      <w:pPr>
        <w:shd w:val="clear" w:color="auto" w:fill="FFFFFF"/>
        <w:spacing w:after="0" w:line="240" w:lineRule="auto"/>
        <w:ind w:left="-90"/>
        <w:jc w:val="both"/>
        <w:rPr>
          <w:rFonts w:ascii="Cambria" w:eastAsia="Times New Roman" w:hAnsi="Cambria" w:cs="Arial"/>
          <w:color w:val="000000" w:themeColor="text1"/>
          <w:sz w:val="24"/>
          <w:szCs w:val="24"/>
        </w:rPr>
      </w:pPr>
      <w:hyperlink r:id="rId17" w:tgtFrame="_blank" w:history="1">
        <w:r w:rsidR="00F3096A" w:rsidRPr="00F3096A">
          <w:rPr>
            <w:rStyle w:val="Hyperlink"/>
            <w:rFonts w:ascii="Cambria" w:eastAsia="Times New Roman" w:hAnsi="Cambria" w:cs="Arial"/>
            <w:color w:val="000000" w:themeColor="text1"/>
            <w:sz w:val="24"/>
            <w:szCs w:val="24"/>
            <w:u w:val="none"/>
          </w:rPr>
          <w:t>In the 75th year of India’s Independence, the World has recognized the Indian Economy as a ‘bright star’ as the Economic Growth is estimated at 7 per cent, which is the highest among all major economies</w:t>
        </w:r>
      </w:hyperlink>
      <w:r w:rsidR="00F3096A" w:rsidRPr="00F3096A">
        <w:rPr>
          <w:rFonts w:ascii="Cambria" w:eastAsia="Times New Roman" w:hAnsi="Cambria" w:cs="Arial"/>
          <w:color w:val="000000" w:themeColor="text1"/>
          <w:sz w:val="24"/>
          <w:szCs w:val="24"/>
        </w:rPr>
        <w:t>.</w:t>
      </w:r>
    </w:p>
    <w:p w:rsidR="00F3096A" w:rsidRPr="00FA5A04" w:rsidRDefault="00F3096A" w:rsidP="00F3096A">
      <w:pPr>
        <w:shd w:val="clear" w:color="auto" w:fill="FFFFFF"/>
        <w:spacing w:after="0" w:line="240" w:lineRule="auto"/>
        <w:ind w:left="-90"/>
        <w:jc w:val="both"/>
        <w:rPr>
          <w:rFonts w:ascii="Cambria" w:eastAsia="Times New Roman" w:hAnsi="Cambria" w:cs="Arial"/>
          <w:color w:val="000000" w:themeColor="text1"/>
          <w:sz w:val="24"/>
          <w:szCs w:val="24"/>
        </w:rPr>
      </w:pPr>
      <w:r w:rsidRPr="00F3096A">
        <w:rPr>
          <w:rFonts w:ascii="Cambria" w:eastAsia="Times New Roman" w:hAnsi="Cambria" w:cs="Arial"/>
          <w:color w:val="000000" w:themeColor="text1"/>
          <w:sz w:val="24"/>
          <w:szCs w:val="24"/>
        </w:rPr>
        <w:t>The Indian government’s efforts since 2014 have ensured for all citizens a better quality of living and a life of dignity. </w:t>
      </w:r>
      <w:hyperlink r:id="rId18" w:history="1">
        <w:r w:rsidRPr="00F3096A">
          <w:rPr>
            <w:rStyle w:val="Hyperlink"/>
            <w:rFonts w:ascii="Cambria" w:eastAsia="Times New Roman" w:hAnsi="Cambria" w:cs="Arial"/>
            <w:color w:val="000000" w:themeColor="text1"/>
            <w:sz w:val="24"/>
            <w:szCs w:val="24"/>
            <w:u w:val="none"/>
          </w:rPr>
          <w:t>The per capita income has more than doubled to Rs 1.97 lakh</w:t>
        </w:r>
      </w:hyperlink>
      <w:hyperlink r:id="rId19" w:tgtFrame="_blank" w:history="1">
        <w:r w:rsidRPr="00F3096A">
          <w:rPr>
            <w:rStyle w:val="Hyperlink"/>
            <w:rFonts w:ascii="Cambria" w:eastAsia="Times New Roman" w:hAnsi="Cambria" w:cs="Arial"/>
            <w:color w:val="000000" w:themeColor="text1"/>
            <w:sz w:val="24"/>
            <w:szCs w:val="24"/>
            <w:u w:val="none"/>
            <w:vertAlign w:val="superscript"/>
          </w:rPr>
          <w:t>3</w:t>
        </w:r>
      </w:hyperlink>
      <w:r w:rsidR="00AE460C">
        <w:rPr>
          <w:rFonts w:ascii="Cambria" w:eastAsia="Times New Roman" w:hAnsi="Cambria" w:cs="Arial"/>
          <w:color w:val="000000" w:themeColor="text1"/>
          <w:sz w:val="24"/>
          <w:szCs w:val="24"/>
        </w:rPr>
        <w:t xml:space="preserve"> per annum (US$ 2400). </w:t>
      </w:r>
      <w:r w:rsidRPr="00F3096A">
        <w:rPr>
          <w:rFonts w:ascii="Cambria" w:eastAsia="Times New Roman" w:hAnsi="Cambria" w:cs="Arial"/>
          <w:color w:val="000000" w:themeColor="text1"/>
          <w:sz w:val="24"/>
          <w:szCs w:val="24"/>
        </w:rPr>
        <w:t> </w:t>
      </w:r>
      <w:hyperlink r:id="rId20" w:history="1">
        <w:r w:rsidRPr="00F3096A">
          <w:rPr>
            <w:rStyle w:val="Hyperlink"/>
            <w:rFonts w:ascii="Cambria" w:eastAsia="Times New Roman" w:hAnsi="Cambria" w:cs="Arial"/>
            <w:color w:val="000000" w:themeColor="text1"/>
            <w:sz w:val="24"/>
            <w:szCs w:val="24"/>
            <w:u w:val="none"/>
          </w:rPr>
          <w:t>In these nine years, the Indian economy has increased in size from being 10th to 5th largest in the world</w:t>
        </w:r>
      </w:hyperlink>
      <w:hyperlink r:id="rId21" w:tgtFrame="_blank" w:history="1">
        <w:r w:rsidRPr="00F3096A">
          <w:rPr>
            <w:rStyle w:val="Hyperlink"/>
            <w:rFonts w:ascii="Cambria" w:eastAsia="Times New Roman" w:hAnsi="Cambria" w:cs="Arial"/>
            <w:color w:val="000000" w:themeColor="text1"/>
            <w:sz w:val="24"/>
            <w:szCs w:val="24"/>
            <w:u w:val="none"/>
            <w:vertAlign w:val="superscript"/>
          </w:rPr>
          <w:t>3</w:t>
        </w:r>
      </w:hyperlink>
      <w:r w:rsidRPr="00F3096A">
        <w:rPr>
          <w:rFonts w:ascii="Cambria" w:eastAsia="Times New Roman" w:hAnsi="Cambria" w:cs="Arial"/>
          <w:color w:val="000000" w:themeColor="text1"/>
          <w:sz w:val="24"/>
          <w:szCs w:val="24"/>
        </w:rPr>
        <w:t>.</w:t>
      </w:r>
    </w:p>
    <w:p w:rsidR="00F3096A" w:rsidRPr="00F3096A" w:rsidRDefault="00F3096A" w:rsidP="00F3096A">
      <w:pPr>
        <w:shd w:val="clear" w:color="auto" w:fill="FFFFFF"/>
        <w:spacing w:after="0" w:line="240" w:lineRule="auto"/>
        <w:ind w:left="-90"/>
        <w:jc w:val="both"/>
        <w:rPr>
          <w:rFonts w:ascii="Cambria" w:eastAsia="Times New Roman" w:hAnsi="Cambria" w:cs="Arial"/>
          <w:color w:val="000000" w:themeColor="text1"/>
          <w:sz w:val="24"/>
          <w:szCs w:val="24"/>
        </w:rPr>
      </w:pPr>
    </w:p>
    <w:p w:rsidR="00F3096A" w:rsidRPr="00FA5A04" w:rsidRDefault="00253713" w:rsidP="00F3096A">
      <w:pPr>
        <w:shd w:val="clear" w:color="auto" w:fill="FFFFFF"/>
        <w:spacing w:after="0" w:line="240" w:lineRule="auto"/>
        <w:ind w:left="-90"/>
        <w:jc w:val="both"/>
        <w:rPr>
          <w:rFonts w:ascii="Cambria" w:eastAsia="Times New Roman" w:hAnsi="Cambria" w:cs="Arial"/>
          <w:color w:val="000000" w:themeColor="text1"/>
          <w:sz w:val="24"/>
          <w:szCs w:val="24"/>
        </w:rPr>
      </w:pPr>
      <w:hyperlink r:id="rId22" w:tgtFrame="_blank" w:history="1">
        <w:r w:rsidR="00F3096A" w:rsidRPr="00F3096A">
          <w:rPr>
            <w:rStyle w:val="Hyperlink"/>
            <w:rFonts w:ascii="Cambria" w:eastAsia="Times New Roman" w:hAnsi="Cambria" w:cs="Arial"/>
            <w:color w:val="000000" w:themeColor="text1"/>
            <w:sz w:val="24"/>
            <w:szCs w:val="24"/>
            <w:u w:val="none"/>
          </w:rPr>
          <w:t xml:space="preserve">India is on track to attract USD 100 billion foreign direct investment (FDI) in the current </w:t>
        </w:r>
        <w:r w:rsidR="00AE460C">
          <w:rPr>
            <w:rStyle w:val="Hyperlink"/>
            <w:rFonts w:ascii="Cambria" w:eastAsia="Times New Roman" w:hAnsi="Cambria" w:cs="Arial"/>
            <w:color w:val="000000" w:themeColor="text1"/>
            <w:sz w:val="24"/>
            <w:szCs w:val="24"/>
            <w:u w:val="none"/>
          </w:rPr>
          <w:t xml:space="preserve">financial year </w:t>
        </w:r>
        <w:r w:rsidR="00F3096A" w:rsidRPr="00F3096A">
          <w:rPr>
            <w:rStyle w:val="Hyperlink"/>
            <w:rFonts w:ascii="Cambria" w:eastAsia="Times New Roman" w:hAnsi="Cambria" w:cs="Arial"/>
            <w:color w:val="000000" w:themeColor="text1"/>
            <w:sz w:val="24"/>
            <w:szCs w:val="24"/>
            <w:u w:val="none"/>
          </w:rPr>
          <w:t>on account of economic reforms and ease of doing business</w:t>
        </w:r>
      </w:hyperlink>
      <w:hyperlink r:id="rId23" w:tgtFrame="_blank" w:history="1">
        <w:r w:rsidR="00F3096A" w:rsidRPr="00F3096A">
          <w:rPr>
            <w:rStyle w:val="Hyperlink"/>
            <w:rFonts w:ascii="Cambria" w:eastAsia="Times New Roman" w:hAnsi="Cambria" w:cs="Arial"/>
            <w:color w:val="000000" w:themeColor="text1"/>
            <w:sz w:val="24"/>
            <w:szCs w:val="24"/>
            <w:u w:val="none"/>
            <w:vertAlign w:val="superscript"/>
          </w:rPr>
          <w:t>4</w:t>
        </w:r>
      </w:hyperlink>
      <w:r w:rsidR="00F3096A" w:rsidRPr="00F3096A">
        <w:rPr>
          <w:rFonts w:ascii="Cambria" w:eastAsia="Times New Roman" w:hAnsi="Cambria" w:cs="Arial"/>
          <w:color w:val="000000" w:themeColor="text1"/>
          <w:sz w:val="24"/>
          <w:szCs w:val="24"/>
        </w:rPr>
        <w:t>. </w:t>
      </w:r>
      <w:hyperlink r:id="rId24" w:tgtFrame="_blank" w:history="1">
        <w:r w:rsidR="00F3096A" w:rsidRPr="00F3096A">
          <w:rPr>
            <w:rStyle w:val="Hyperlink"/>
            <w:rFonts w:ascii="Cambria" w:eastAsia="Times New Roman" w:hAnsi="Cambria" w:cs="Arial"/>
            <w:color w:val="000000" w:themeColor="text1"/>
            <w:sz w:val="24"/>
            <w:szCs w:val="24"/>
            <w:u w:val="none"/>
          </w:rPr>
          <w:t>In 2021-22, the country received the “highest ever” foreign inflows of USD 83.6 billion</w:t>
        </w:r>
      </w:hyperlink>
      <w:hyperlink r:id="rId25" w:tgtFrame="_blank" w:history="1">
        <w:r w:rsidR="00F3096A" w:rsidRPr="00F3096A">
          <w:rPr>
            <w:rStyle w:val="Hyperlink"/>
            <w:rFonts w:ascii="Cambria" w:eastAsia="Times New Roman" w:hAnsi="Cambria" w:cs="Arial"/>
            <w:color w:val="000000" w:themeColor="text1"/>
            <w:sz w:val="24"/>
            <w:szCs w:val="24"/>
            <w:u w:val="none"/>
            <w:vertAlign w:val="superscript"/>
          </w:rPr>
          <w:t>4</w:t>
        </w:r>
      </w:hyperlink>
      <w:r w:rsidR="00F3096A" w:rsidRPr="00F3096A">
        <w:rPr>
          <w:rFonts w:ascii="Cambria" w:eastAsia="Times New Roman" w:hAnsi="Cambria" w:cs="Arial"/>
          <w:color w:val="000000" w:themeColor="text1"/>
          <w:sz w:val="24"/>
          <w:szCs w:val="24"/>
        </w:rPr>
        <w:t>.</w:t>
      </w:r>
    </w:p>
    <w:p w:rsidR="00F3096A" w:rsidRPr="00F3096A" w:rsidRDefault="00F3096A" w:rsidP="00F3096A">
      <w:pPr>
        <w:shd w:val="clear" w:color="auto" w:fill="FFFFFF"/>
        <w:spacing w:after="0" w:line="240" w:lineRule="auto"/>
        <w:ind w:left="-90"/>
        <w:jc w:val="both"/>
        <w:rPr>
          <w:rFonts w:ascii="Cambria" w:eastAsia="Times New Roman" w:hAnsi="Cambria" w:cs="Arial"/>
          <w:color w:val="000000" w:themeColor="text1"/>
          <w:sz w:val="24"/>
          <w:szCs w:val="24"/>
        </w:rPr>
      </w:pPr>
    </w:p>
    <w:p w:rsidR="00F3096A" w:rsidRPr="00F3096A" w:rsidRDefault="00253713" w:rsidP="00F3096A">
      <w:pPr>
        <w:shd w:val="clear" w:color="auto" w:fill="FFFFFF"/>
        <w:spacing w:after="0" w:line="240" w:lineRule="auto"/>
        <w:ind w:left="-90"/>
        <w:jc w:val="both"/>
        <w:rPr>
          <w:rFonts w:ascii="Cambria" w:eastAsia="Times New Roman" w:hAnsi="Cambria" w:cs="Arial"/>
          <w:color w:val="000000" w:themeColor="text1"/>
          <w:sz w:val="24"/>
          <w:szCs w:val="24"/>
        </w:rPr>
      </w:pPr>
      <w:hyperlink r:id="rId26" w:tgtFrame="_blank" w:history="1">
        <w:r w:rsidR="00F3096A" w:rsidRPr="00F3096A">
          <w:rPr>
            <w:rStyle w:val="Hyperlink"/>
            <w:rFonts w:ascii="Cambria" w:eastAsia="Times New Roman" w:hAnsi="Cambria" w:cs="Arial"/>
            <w:color w:val="000000" w:themeColor="text1"/>
            <w:sz w:val="24"/>
            <w:szCs w:val="24"/>
            <w:u w:val="none"/>
          </w:rPr>
          <w:t>These measures are expected to have a significant impact on attracting foreign investment to India</w:t>
        </w:r>
      </w:hyperlink>
      <w:r w:rsidR="00F3096A" w:rsidRPr="00F3096A">
        <w:rPr>
          <w:rFonts w:ascii="Cambria" w:eastAsia="Times New Roman" w:hAnsi="Cambria" w:cs="Arial"/>
          <w:color w:val="000000" w:themeColor="text1"/>
          <w:sz w:val="24"/>
          <w:szCs w:val="24"/>
        </w:rPr>
        <w:t>.</w:t>
      </w:r>
    </w:p>
    <w:p w:rsidR="00595F4E" w:rsidRPr="00FA5A04" w:rsidRDefault="00595F4E" w:rsidP="00595F4E">
      <w:pPr>
        <w:shd w:val="clear" w:color="auto" w:fill="FFFFFF"/>
        <w:spacing w:after="0" w:line="240" w:lineRule="auto"/>
        <w:ind w:left="-90"/>
        <w:jc w:val="both"/>
        <w:rPr>
          <w:rFonts w:ascii="Cambria" w:eastAsia="Times New Roman" w:hAnsi="Cambria" w:cs="Arial"/>
          <w:color w:val="212529"/>
          <w:sz w:val="24"/>
          <w:szCs w:val="24"/>
        </w:rPr>
      </w:pPr>
    </w:p>
    <w:p w:rsidR="00B01D8C" w:rsidRPr="00FA5A04" w:rsidRDefault="00595F4E" w:rsidP="00595F4E">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b/>
          <w:bCs/>
          <w:color w:val="212529"/>
          <w:sz w:val="24"/>
          <w:szCs w:val="24"/>
        </w:rPr>
        <w:t xml:space="preserve">2.2     </w:t>
      </w:r>
      <w:r w:rsidR="00825767">
        <w:rPr>
          <w:rFonts w:ascii="Cambria" w:eastAsia="Times New Roman" w:hAnsi="Cambria" w:cs="Arial"/>
          <w:b/>
          <w:bCs/>
          <w:color w:val="0070C0"/>
          <w:sz w:val="24"/>
          <w:szCs w:val="24"/>
        </w:rPr>
        <w:t>C</w:t>
      </w:r>
      <w:r w:rsidR="00B01D8C" w:rsidRPr="00FA5A04">
        <w:rPr>
          <w:rFonts w:ascii="Cambria" w:eastAsia="Times New Roman" w:hAnsi="Cambria" w:cs="Arial"/>
          <w:b/>
          <w:bCs/>
          <w:color w:val="0070C0"/>
          <w:sz w:val="24"/>
          <w:szCs w:val="24"/>
        </w:rPr>
        <w:t xml:space="preserve">entral Government’s measures to promote </w:t>
      </w:r>
      <w:r w:rsidRPr="00FA5A04">
        <w:rPr>
          <w:rFonts w:ascii="Cambria" w:eastAsia="Times New Roman" w:hAnsi="Cambria" w:cs="Arial"/>
          <w:b/>
          <w:bCs/>
          <w:color w:val="0070C0"/>
          <w:sz w:val="24"/>
          <w:szCs w:val="24"/>
        </w:rPr>
        <w:t>Investors</w:t>
      </w:r>
    </w:p>
    <w:p w:rsidR="00B01D8C" w:rsidRPr="00FA5A04" w:rsidRDefault="00B01D8C"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b/>
          <w:bCs/>
          <w:color w:val="212529"/>
          <w:sz w:val="24"/>
          <w:szCs w:val="24"/>
        </w:rPr>
        <w:t> </w:t>
      </w:r>
    </w:p>
    <w:p w:rsidR="00B01D8C" w:rsidRPr="00FA5A04" w:rsidRDefault="00B9256F"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b/>
          <w:bCs/>
          <w:color w:val="212529"/>
          <w:sz w:val="24"/>
          <w:szCs w:val="24"/>
        </w:rPr>
        <w:t>A</w:t>
      </w:r>
      <w:r w:rsidR="00B01D8C" w:rsidRPr="00FA5A04">
        <w:rPr>
          <w:rFonts w:ascii="Cambria" w:eastAsia="Times New Roman" w:hAnsi="Cambria" w:cs="Arial"/>
          <w:b/>
          <w:bCs/>
          <w:color w:val="212529"/>
          <w:sz w:val="24"/>
          <w:szCs w:val="24"/>
        </w:rPr>
        <w:t xml:space="preserve">. </w:t>
      </w:r>
      <w:r w:rsidR="00595F4E" w:rsidRPr="00FA5A04">
        <w:rPr>
          <w:rFonts w:ascii="Cambria" w:eastAsia="Times New Roman" w:hAnsi="Cambria" w:cs="Arial"/>
          <w:b/>
          <w:bCs/>
          <w:color w:val="212529"/>
          <w:sz w:val="24"/>
          <w:szCs w:val="24"/>
        </w:rPr>
        <w:t xml:space="preserve">TRADE: </w:t>
      </w:r>
      <w:r w:rsidR="00B01D8C" w:rsidRPr="00FA5A04">
        <w:rPr>
          <w:rFonts w:ascii="Cambria" w:eastAsia="Times New Roman" w:hAnsi="Cambria" w:cs="Arial"/>
          <w:color w:val="212529"/>
          <w:sz w:val="24"/>
          <w:szCs w:val="24"/>
        </w:rPr>
        <w:t xml:space="preserve">The Union Commerce and Industry Ministry has announced several changes in the Foreign Trade Policy (FTP) of the Government of India. The current </w:t>
      </w:r>
      <w:r w:rsidR="00AE460C">
        <w:rPr>
          <w:rFonts w:ascii="Cambria" w:eastAsia="Times New Roman" w:hAnsi="Cambria" w:cs="Arial"/>
          <w:color w:val="212529"/>
          <w:sz w:val="24"/>
          <w:szCs w:val="24"/>
        </w:rPr>
        <w:t xml:space="preserve">revamped </w:t>
      </w:r>
      <w:r w:rsidR="00B01D8C" w:rsidRPr="00FA5A04">
        <w:rPr>
          <w:rFonts w:ascii="Cambria" w:eastAsia="Times New Roman" w:hAnsi="Cambria" w:cs="Arial"/>
          <w:color w:val="212529"/>
          <w:sz w:val="24"/>
          <w:szCs w:val="24"/>
        </w:rPr>
        <w:t>policy which came into force on 1</w:t>
      </w:r>
      <w:r w:rsidR="00B01D8C" w:rsidRPr="00FA5A04">
        <w:rPr>
          <w:rFonts w:ascii="Cambria" w:eastAsia="Times New Roman" w:hAnsi="Cambria" w:cs="Arial"/>
          <w:color w:val="212529"/>
          <w:sz w:val="24"/>
          <w:szCs w:val="24"/>
          <w:vertAlign w:val="superscript"/>
        </w:rPr>
        <w:t>st</w:t>
      </w:r>
      <w:r w:rsidR="00B01D8C" w:rsidRPr="00FA5A04">
        <w:rPr>
          <w:rFonts w:ascii="Cambria" w:eastAsia="Times New Roman" w:hAnsi="Cambria" w:cs="Arial"/>
          <w:color w:val="212529"/>
          <w:sz w:val="24"/>
          <w:szCs w:val="24"/>
        </w:rPr>
        <w:t> </w:t>
      </w:r>
      <w:r w:rsidRPr="00FA5A04">
        <w:rPr>
          <w:rFonts w:ascii="Cambria" w:eastAsia="Times New Roman" w:hAnsi="Cambria" w:cs="Arial"/>
          <w:color w:val="212529"/>
          <w:sz w:val="24"/>
          <w:szCs w:val="24"/>
        </w:rPr>
        <w:t>April</w:t>
      </w:r>
      <w:r w:rsidR="00B01D8C" w:rsidRPr="00FA5A04">
        <w:rPr>
          <w:rFonts w:ascii="Cambria" w:eastAsia="Times New Roman" w:hAnsi="Cambria" w:cs="Arial"/>
          <w:color w:val="212529"/>
          <w:sz w:val="24"/>
          <w:szCs w:val="24"/>
        </w:rPr>
        <w:t xml:space="preserve"> 20</w:t>
      </w:r>
      <w:r w:rsidR="00595F4E" w:rsidRPr="00FA5A04">
        <w:rPr>
          <w:rFonts w:ascii="Cambria" w:eastAsia="Times New Roman" w:hAnsi="Cambria" w:cs="Arial"/>
          <w:color w:val="212529"/>
          <w:sz w:val="24"/>
          <w:szCs w:val="24"/>
        </w:rPr>
        <w:t>23</w:t>
      </w:r>
      <w:r w:rsidR="00B01D8C" w:rsidRPr="00FA5A04">
        <w:rPr>
          <w:rFonts w:ascii="Cambria" w:eastAsia="Times New Roman" w:hAnsi="Cambria" w:cs="Arial"/>
          <w:color w:val="212529"/>
          <w:sz w:val="24"/>
          <w:szCs w:val="24"/>
        </w:rPr>
        <w:t xml:space="preserve">, </w:t>
      </w:r>
      <w:r w:rsidRPr="00FA5A04">
        <w:rPr>
          <w:rFonts w:ascii="Cambria" w:eastAsia="Times New Roman" w:hAnsi="Cambria" w:cs="Arial"/>
          <w:color w:val="212529"/>
          <w:sz w:val="24"/>
          <w:szCs w:val="24"/>
        </w:rPr>
        <w:t xml:space="preserve">is anticipated to provide a significant impetus to exports in the face of sluggish global trade trends. The newly introduced </w:t>
      </w:r>
      <w:r w:rsidR="00AE460C">
        <w:rPr>
          <w:rFonts w:ascii="Cambria" w:eastAsia="Times New Roman" w:hAnsi="Cambria" w:cs="Arial"/>
          <w:color w:val="212529"/>
          <w:sz w:val="24"/>
          <w:szCs w:val="24"/>
        </w:rPr>
        <w:t xml:space="preserve">FTP </w:t>
      </w:r>
      <w:r w:rsidRPr="00FA5A04">
        <w:rPr>
          <w:rFonts w:ascii="Cambria" w:eastAsia="Times New Roman" w:hAnsi="Cambria" w:cs="Arial"/>
          <w:color w:val="212529"/>
          <w:sz w:val="24"/>
          <w:szCs w:val="24"/>
        </w:rPr>
        <w:t>sets a clear ambition to elevate India's exports of goods and services to an impressive $2 trillion by the year 2030.</w:t>
      </w:r>
      <w:r w:rsidR="00B01D8C" w:rsidRPr="00FA5A04">
        <w:rPr>
          <w:rFonts w:ascii="Cambria" w:eastAsia="Times New Roman" w:hAnsi="Cambria" w:cs="Arial"/>
          <w:color w:val="212529"/>
          <w:sz w:val="24"/>
          <w:szCs w:val="24"/>
        </w:rPr>
        <w:t> </w:t>
      </w:r>
    </w:p>
    <w:p w:rsidR="00B01D8C" w:rsidRPr="00FA5A04" w:rsidRDefault="00B01D8C"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 </w:t>
      </w:r>
    </w:p>
    <w:p w:rsidR="00B01D8C" w:rsidRPr="00FA5A04" w:rsidRDefault="00B9256F"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b/>
          <w:bCs/>
          <w:color w:val="212529"/>
          <w:sz w:val="24"/>
          <w:szCs w:val="24"/>
        </w:rPr>
        <w:t>B</w:t>
      </w:r>
      <w:r w:rsidR="00B01D8C" w:rsidRPr="00FA5A04">
        <w:rPr>
          <w:rFonts w:ascii="Cambria" w:eastAsia="Times New Roman" w:hAnsi="Cambria" w:cs="Arial"/>
          <w:b/>
          <w:bCs/>
          <w:color w:val="212529"/>
          <w:sz w:val="24"/>
          <w:szCs w:val="24"/>
        </w:rPr>
        <w:t xml:space="preserve">. INVESTOR </w:t>
      </w:r>
      <w:r w:rsidR="00595F4E" w:rsidRPr="00FA5A04">
        <w:rPr>
          <w:rFonts w:ascii="Cambria" w:eastAsia="Times New Roman" w:hAnsi="Cambria" w:cs="Arial"/>
          <w:b/>
          <w:bCs/>
          <w:color w:val="212529"/>
          <w:sz w:val="24"/>
          <w:szCs w:val="24"/>
        </w:rPr>
        <w:t xml:space="preserve">SUPPORT: </w:t>
      </w:r>
      <w:r w:rsidR="00B01D8C" w:rsidRPr="00FA5A04">
        <w:rPr>
          <w:rFonts w:ascii="Cambria" w:eastAsia="Times New Roman" w:hAnsi="Cambria" w:cs="Arial"/>
          <w:color w:val="212529"/>
          <w:sz w:val="24"/>
          <w:szCs w:val="24"/>
        </w:rPr>
        <w:t xml:space="preserve">The finance minister has announced several reliefs under sectors such as income tax filing, GST filing, corporate affairs, customs and central excise, insolvency and bankruptcy </w:t>
      </w:r>
      <w:r w:rsidRPr="00FA5A04">
        <w:rPr>
          <w:rFonts w:ascii="Cambria" w:eastAsia="Times New Roman" w:hAnsi="Cambria" w:cs="Arial"/>
          <w:color w:val="212529"/>
          <w:sz w:val="24"/>
          <w:szCs w:val="24"/>
        </w:rPr>
        <w:t>code (</w:t>
      </w:r>
      <w:r w:rsidR="00B01D8C" w:rsidRPr="00FA5A04">
        <w:rPr>
          <w:rFonts w:ascii="Cambria" w:eastAsia="Times New Roman" w:hAnsi="Cambria" w:cs="Arial"/>
          <w:color w:val="212529"/>
          <w:sz w:val="24"/>
          <w:szCs w:val="24"/>
        </w:rPr>
        <w:t>IBC), fisheries, the banking sector as well as commerce. This has been announced to ease the conduct of business affairs as well as to attract foreign investment.</w:t>
      </w:r>
    </w:p>
    <w:p w:rsidR="00B01D8C" w:rsidRPr="00FA5A04" w:rsidRDefault="00B01D8C"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 </w:t>
      </w:r>
    </w:p>
    <w:p w:rsidR="00B01D8C" w:rsidRPr="00FA5A04" w:rsidRDefault="00B9256F"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b/>
          <w:bCs/>
          <w:color w:val="212529"/>
          <w:sz w:val="24"/>
          <w:szCs w:val="24"/>
        </w:rPr>
        <w:t>C</w:t>
      </w:r>
      <w:r w:rsidR="00B01D8C" w:rsidRPr="00FA5A04">
        <w:rPr>
          <w:rFonts w:ascii="Cambria" w:eastAsia="Times New Roman" w:hAnsi="Cambria" w:cs="Arial"/>
          <w:b/>
          <w:bCs/>
          <w:color w:val="212529"/>
          <w:sz w:val="24"/>
          <w:szCs w:val="24"/>
        </w:rPr>
        <w:t>. FOREIGN PORTFOLIO INVESTMENTS</w:t>
      </w:r>
    </w:p>
    <w:p w:rsidR="00B01D8C" w:rsidRPr="00FA5A04" w:rsidRDefault="00B01D8C"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 </w:t>
      </w:r>
    </w:p>
    <w:p w:rsidR="00B01D8C" w:rsidRPr="00FA5A04" w:rsidRDefault="00B01D8C" w:rsidP="00F3096A">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Relaxations have been provided for attracting foreign investments into the country through Foreign Portfolio Investments. Furthermore, operational guidelines for Foreign Portfolio Investors (FPIs) &amp; Designated Depository Participants (DDPs) have been issued under the Securities and Exchange Board of India.</w:t>
      </w:r>
    </w:p>
    <w:p w:rsidR="00F3096A" w:rsidRPr="00FA5A04" w:rsidRDefault="00F3096A" w:rsidP="00F3096A">
      <w:pPr>
        <w:shd w:val="clear" w:color="auto" w:fill="FFFFFF"/>
        <w:spacing w:after="0" w:line="240" w:lineRule="auto"/>
        <w:jc w:val="both"/>
        <w:rPr>
          <w:rFonts w:ascii="Cambria" w:eastAsia="Times New Roman" w:hAnsi="Cambria" w:cs="Arial"/>
          <w:color w:val="212529"/>
          <w:sz w:val="24"/>
          <w:szCs w:val="24"/>
        </w:rPr>
      </w:pPr>
    </w:p>
    <w:p w:rsidR="00AE460C" w:rsidRPr="00502747" w:rsidRDefault="00B01D8C" w:rsidP="00856078">
      <w:pPr>
        <w:pStyle w:val="ListParagraph"/>
        <w:numPr>
          <w:ilvl w:val="0"/>
          <w:numId w:val="56"/>
        </w:numPr>
        <w:shd w:val="clear" w:color="auto" w:fill="FFFFFF"/>
        <w:spacing w:after="0" w:line="240" w:lineRule="auto"/>
        <w:ind w:left="270" w:hanging="270"/>
        <w:jc w:val="both"/>
        <w:rPr>
          <w:rFonts w:ascii="Cambria" w:eastAsia="Times New Roman" w:hAnsi="Cambria" w:cs="Arial"/>
          <w:color w:val="212529"/>
          <w:sz w:val="24"/>
          <w:szCs w:val="24"/>
        </w:rPr>
      </w:pPr>
      <w:r w:rsidRPr="00FA5A04">
        <w:rPr>
          <w:rFonts w:ascii="Cambria" w:eastAsia="Times New Roman" w:hAnsi="Cambria" w:cs="Arial"/>
          <w:b/>
          <w:bCs/>
          <w:color w:val="212529"/>
          <w:sz w:val="24"/>
          <w:szCs w:val="24"/>
        </w:rPr>
        <w:t>ENVIRONMENTALCLEARANCES</w:t>
      </w:r>
    </w:p>
    <w:p w:rsidR="00502747" w:rsidRPr="00AE460C" w:rsidRDefault="00502747" w:rsidP="00502747">
      <w:pPr>
        <w:pStyle w:val="ListParagraph"/>
        <w:shd w:val="clear" w:color="auto" w:fill="FFFFFF"/>
        <w:spacing w:after="0" w:line="240" w:lineRule="auto"/>
        <w:ind w:left="270"/>
        <w:jc w:val="both"/>
        <w:rPr>
          <w:rFonts w:ascii="Cambria" w:eastAsia="Times New Roman" w:hAnsi="Cambria" w:cs="Arial"/>
          <w:color w:val="212529"/>
          <w:sz w:val="24"/>
          <w:szCs w:val="24"/>
        </w:rPr>
      </w:pPr>
    </w:p>
    <w:p w:rsidR="00F3096A" w:rsidRPr="00FA5A04" w:rsidRDefault="00F3096A" w:rsidP="00C12171">
      <w:pPr>
        <w:pStyle w:val="ListParagraph"/>
        <w:shd w:val="clear" w:color="auto" w:fill="FFFFFF"/>
        <w:spacing w:after="0" w:line="240" w:lineRule="auto"/>
        <w:ind w:left="0"/>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a. India has been relentless in attracting more foreign investments, including streamlining the process of obtaining environmental clearances.</w:t>
      </w:r>
    </w:p>
    <w:p w:rsidR="00D9008D" w:rsidRPr="00D9008D" w:rsidRDefault="00F3096A" w:rsidP="00D9008D">
      <w:pPr>
        <w:shd w:val="clear" w:color="auto" w:fill="FFFFFF"/>
        <w:spacing w:after="0"/>
        <w:jc w:val="both"/>
        <w:rPr>
          <w:rFonts w:ascii="Cambria" w:hAnsi="Cambria" w:cs="Arial"/>
          <w:color w:val="212529"/>
        </w:rPr>
      </w:pPr>
      <w:r w:rsidRPr="00FA5A04">
        <w:rPr>
          <w:rFonts w:ascii="Cambria" w:eastAsia="Times New Roman" w:hAnsi="Cambria" w:cs="Arial"/>
          <w:color w:val="212529"/>
          <w:sz w:val="24"/>
          <w:szCs w:val="24"/>
        </w:rPr>
        <w:t xml:space="preserve"> b. </w:t>
      </w:r>
      <w:r w:rsidR="00D9008D" w:rsidRPr="00D9008D">
        <w:rPr>
          <w:rFonts w:ascii="Cambria" w:hAnsi="Cambria" w:cs="Arial"/>
          <w:color w:val="212529"/>
        </w:rPr>
        <w:t xml:space="preserve">In India, the procedure for securing environmental clearances for Foreign Direct Investment (FDI) entails multiple stages. The Ministry of Commerce and Industry, a division of the Government </w:t>
      </w:r>
      <w:r w:rsidR="00D9008D" w:rsidRPr="00D9008D">
        <w:rPr>
          <w:rFonts w:ascii="Cambria" w:hAnsi="Cambria" w:cs="Arial"/>
          <w:color w:val="212529"/>
        </w:rPr>
        <w:lastRenderedPageBreak/>
        <w:t>of India, has streamlined the approval process for FDI proposals by eliminating the need for approval from the Department of Revenue. Furthermore, they have established a mandatory requirement for clearing all proposals necessitating approval within 10 weeks after the application is received.</w:t>
      </w:r>
    </w:p>
    <w:p w:rsidR="00D9008D" w:rsidRPr="00D9008D" w:rsidRDefault="00D9008D" w:rsidP="00D9008D">
      <w:pPr>
        <w:shd w:val="clear" w:color="auto" w:fill="FFFFFF"/>
        <w:spacing w:after="0" w:line="240" w:lineRule="auto"/>
        <w:jc w:val="both"/>
        <w:rPr>
          <w:rFonts w:ascii="Cambria" w:eastAsia="Times New Roman" w:hAnsi="Cambria" w:cs="Arial"/>
          <w:color w:val="212529"/>
          <w:sz w:val="24"/>
          <w:szCs w:val="24"/>
        </w:rPr>
      </w:pPr>
      <w:r>
        <w:rPr>
          <w:rFonts w:ascii="Cambria" w:eastAsia="Times New Roman" w:hAnsi="Cambria" w:cs="Arial"/>
          <w:color w:val="212529"/>
          <w:sz w:val="24"/>
          <w:szCs w:val="24"/>
        </w:rPr>
        <w:t xml:space="preserve">C. </w:t>
      </w:r>
      <w:r w:rsidRPr="00D9008D">
        <w:rPr>
          <w:rFonts w:ascii="Cambria" w:eastAsia="Times New Roman" w:hAnsi="Cambria" w:cs="Arial"/>
          <w:color w:val="212529"/>
          <w:sz w:val="24"/>
          <w:szCs w:val="24"/>
        </w:rPr>
        <w:t>The government has also unveiled plans to establish an Investment Clearance Cell (ICC) aimed at providing comprehensive support to investors, encompassing pre-investment guidance, information regarding available land resources, and the facilitation of clearances at both the Central and State levels.</w:t>
      </w:r>
    </w:p>
    <w:p w:rsidR="00972290" w:rsidRPr="00FA5A04" w:rsidRDefault="00972290" w:rsidP="00D9008D">
      <w:pPr>
        <w:shd w:val="clear" w:color="auto" w:fill="FFFFFF"/>
        <w:spacing w:after="0" w:line="240" w:lineRule="auto"/>
        <w:jc w:val="both"/>
        <w:rPr>
          <w:rFonts w:ascii="Cambria" w:eastAsia="Times New Roman" w:hAnsi="Cambria" w:cs="Arial"/>
          <w:color w:val="212529"/>
          <w:sz w:val="24"/>
          <w:szCs w:val="24"/>
        </w:rPr>
      </w:pPr>
    </w:p>
    <w:p w:rsidR="00B01D8C" w:rsidRPr="00FA5A04" w:rsidRDefault="00F3096A"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b/>
          <w:bCs/>
          <w:color w:val="212529"/>
          <w:sz w:val="24"/>
          <w:szCs w:val="24"/>
        </w:rPr>
        <w:t>E</w:t>
      </w:r>
      <w:r w:rsidR="00B01D8C" w:rsidRPr="00FA5A04">
        <w:rPr>
          <w:rFonts w:ascii="Cambria" w:eastAsia="Times New Roman" w:hAnsi="Cambria" w:cs="Arial"/>
          <w:b/>
          <w:bCs/>
          <w:color w:val="212529"/>
          <w:sz w:val="24"/>
          <w:szCs w:val="24"/>
        </w:rPr>
        <w:t>. EASE OF FINANCIAL BURDEN BY THE RESERVE BANK OF INDIA</w:t>
      </w:r>
    </w:p>
    <w:p w:rsidR="00B01D8C" w:rsidRPr="00FA5A04" w:rsidRDefault="00B01D8C"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 </w:t>
      </w:r>
    </w:p>
    <w:p w:rsidR="00B01D8C" w:rsidRPr="00FA5A04" w:rsidRDefault="00B01D8C" w:rsidP="00B01D8C">
      <w:pPr>
        <w:shd w:val="clear" w:color="auto" w:fill="FFFFFF"/>
        <w:spacing w:after="0"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 xml:space="preserve">The Reserve Bank of India has set out several developmental and regulatory policies which directly address the stress of the financial conditions caused by COVID-19. These measures have been listed </w:t>
      </w:r>
      <w:r w:rsidR="001272FB" w:rsidRPr="00FA5A04">
        <w:rPr>
          <w:rFonts w:ascii="Cambria" w:eastAsia="Times New Roman" w:hAnsi="Cambria" w:cs="Arial"/>
          <w:color w:val="212529"/>
          <w:sz w:val="24"/>
          <w:szCs w:val="24"/>
        </w:rPr>
        <w:t>below: -</w:t>
      </w:r>
    </w:p>
    <w:p w:rsidR="00B01D8C" w:rsidRPr="00FA5A04" w:rsidRDefault="00B01D8C" w:rsidP="00856078">
      <w:pPr>
        <w:numPr>
          <w:ilvl w:val="0"/>
          <w:numId w:val="47"/>
        </w:numPr>
        <w:shd w:val="clear" w:color="auto" w:fill="FFFFFF"/>
        <w:spacing w:before="100" w:beforeAutospacing="1" w:after="100" w:afterAutospacing="1"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 xml:space="preserve">Reinforcement of monetary transmissions so that bank credit flows on easier terms and are sustained by those who have been affected by the </w:t>
      </w:r>
      <w:r w:rsidR="001272FB" w:rsidRPr="00FA5A04">
        <w:rPr>
          <w:rFonts w:ascii="Cambria" w:eastAsia="Times New Roman" w:hAnsi="Cambria" w:cs="Arial"/>
          <w:color w:val="212529"/>
          <w:sz w:val="24"/>
          <w:szCs w:val="24"/>
        </w:rPr>
        <w:t>pandemic.</w:t>
      </w:r>
      <w:r w:rsidRPr="00FA5A04">
        <w:rPr>
          <w:rFonts w:ascii="Cambria" w:eastAsia="Times New Roman" w:hAnsi="Cambria" w:cs="Arial"/>
          <w:color w:val="212529"/>
          <w:sz w:val="24"/>
          <w:szCs w:val="24"/>
        </w:rPr>
        <w:t> </w:t>
      </w:r>
    </w:p>
    <w:p w:rsidR="00B01D8C" w:rsidRPr="00FA5A04" w:rsidRDefault="00B01D8C" w:rsidP="00856078">
      <w:pPr>
        <w:numPr>
          <w:ilvl w:val="0"/>
          <w:numId w:val="47"/>
        </w:numPr>
        <w:shd w:val="clear" w:color="auto" w:fill="FFFFFF"/>
        <w:spacing w:before="100" w:beforeAutospacing="1" w:after="100" w:afterAutospacing="1"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The expansion of liquidity within the system to ensure that financial markets and institutions are able to function normally in the face of COVID-related dislocations. </w:t>
      </w:r>
    </w:p>
    <w:p w:rsidR="00B01D8C" w:rsidRPr="00FA5A04" w:rsidRDefault="00B01D8C" w:rsidP="00856078">
      <w:pPr>
        <w:numPr>
          <w:ilvl w:val="0"/>
          <w:numId w:val="47"/>
        </w:numPr>
        <w:shd w:val="clear" w:color="auto" w:fill="FFFFFF"/>
        <w:spacing w:before="100" w:beforeAutospacing="1" w:after="100" w:afterAutospacing="1"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Improving the functioning of markets in view of the high volatility experienced with the onset and spread of the pandemic within the country. </w:t>
      </w:r>
    </w:p>
    <w:p w:rsidR="00B01D8C" w:rsidRPr="00FA5A04" w:rsidRDefault="00B01D8C" w:rsidP="00856078">
      <w:pPr>
        <w:numPr>
          <w:ilvl w:val="0"/>
          <w:numId w:val="47"/>
        </w:numPr>
        <w:shd w:val="clear" w:color="auto" w:fill="FFFFFF"/>
        <w:spacing w:before="100" w:beforeAutospacing="1" w:after="100" w:afterAutospacing="1" w:line="240" w:lineRule="auto"/>
        <w:jc w:val="both"/>
        <w:rPr>
          <w:rFonts w:ascii="Cambria" w:eastAsia="Times New Roman" w:hAnsi="Cambria" w:cs="Arial"/>
          <w:color w:val="212529"/>
          <w:sz w:val="24"/>
          <w:szCs w:val="24"/>
        </w:rPr>
      </w:pPr>
      <w:r w:rsidRPr="00FA5A04">
        <w:rPr>
          <w:rFonts w:ascii="Cambria" w:eastAsia="Times New Roman" w:hAnsi="Cambria" w:cs="Arial"/>
          <w:color w:val="212529"/>
          <w:sz w:val="24"/>
          <w:szCs w:val="24"/>
        </w:rPr>
        <w:t>Easing of financial stress caused due to COVID-19 disruptions through the relaxation of the repayment pressures and improvement of access to working capital.</w:t>
      </w:r>
    </w:p>
    <w:p w:rsidR="00B01D8C" w:rsidRPr="00AE460C" w:rsidRDefault="00B01D8C" w:rsidP="00B01D8C">
      <w:pPr>
        <w:shd w:val="clear" w:color="auto" w:fill="FFFFFF"/>
        <w:spacing w:after="0" w:line="240" w:lineRule="auto"/>
        <w:jc w:val="both"/>
        <w:rPr>
          <w:rFonts w:ascii="Cambria" w:eastAsia="Times New Roman" w:hAnsi="Cambria" w:cs="Arial"/>
          <w:b/>
          <w:bCs/>
          <w:color w:val="0070C0"/>
          <w:sz w:val="24"/>
          <w:szCs w:val="24"/>
        </w:rPr>
      </w:pPr>
      <w:r w:rsidRPr="00AE460C">
        <w:rPr>
          <w:rFonts w:ascii="Cambria" w:eastAsia="Times New Roman" w:hAnsi="Cambria" w:cs="Arial"/>
          <w:b/>
          <w:bCs/>
          <w:color w:val="0070C0"/>
          <w:sz w:val="24"/>
          <w:szCs w:val="24"/>
        </w:rPr>
        <w:t> </w:t>
      </w:r>
      <w:r w:rsidR="00FA5A04" w:rsidRPr="00AE460C">
        <w:rPr>
          <w:rFonts w:ascii="Cambria" w:eastAsia="Times New Roman" w:hAnsi="Cambria" w:cs="Arial"/>
          <w:b/>
          <w:bCs/>
          <w:color w:val="0070C0"/>
          <w:sz w:val="24"/>
          <w:szCs w:val="24"/>
        </w:rPr>
        <w:t xml:space="preserve">2.3 </w:t>
      </w:r>
      <w:r w:rsidRPr="00AE460C">
        <w:rPr>
          <w:rFonts w:ascii="Cambria" w:eastAsia="Times New Roman" w:hAnsi="Cambria" w:cs="Arial"/>
          <w:b/>
          <w:bCs/>
          <w:color w:val="0070C0"/>
          <w:sz w:val="24"/>
          <w:szCs w:val="24"/>
        </w:rPr>
        <w:t>Sector-wise incentives provided by the Government of India</w:t>
      </w:r>
    </w:p>
    <w:p w:rsidR="00B01D8C" w:rsidRPr="00C41F47" w:rsidRDefault="00B01D8C" w:rsidP="00B01D8C">
      <w:pPr>
        <w:shd w:val="clear" w:color="auto" w:fill="FFFFFF"/>
        <w:spacing w:after="0" w:line="240" w:lineRule="auto"/>
        <w:jc w:val="both"/>
        <w:rPr>
          <w:rFonts w:ascii="Cambria" w:eastAsia="Times New Roman" w:hAnsi="Cambria" w:cs="Arial"/>
          <w:color w:val="212529"/>
        </w:rPr>
      </w:pPr>
      <w:r w:rsidRPr="00C41F47">
        <w:rPr>
          <w:rFonts w:ascii="Cambria" w:eastAsia="Times New Roman" w:hAnsi="Cambria" w:cs="Arial"/>
          <w:b/>
          <w:bCs/>
          <w:color w:val="212529"/>
        </w:rPr>
        <w:t> </w:t>
      </w:r>
      <w:r w:rsidRPr="00C41F47">
        <w:rPr>
          <w:rFonts w:ascii="Cambria" w:eastAsia="Times New Roman" w:hAnsi="Cambria" w:cs="Arial"/>
          <w:color w:val="212529"/>
        </w:rPr>
        <w:t> </w:t>
      </w:r>
    </w:p>
    <w:p w:rsidR="00B01D8C" w:rsidRPr="00FA5A04" w:rsidRDefault="00B01D8C" w:rsidP="00856078">
      <w:pPr>
        <w:pStyle w:val="ListParagraph"/>
        <w:numPr>
          <w:ilvl w:val="0"/>
          <w:numId w:val="57"/>
        </w:numPr>
        <w:shd w:val="clear" w:color="auto" w:fill="FFFFFF"/>
        <w:spacing w:after="0" w:line="240" w:lineRule="auto"/>
        <w:jc w:val="both"/>
        <w:rPr>
          <w:rFonts w:ascii="Cambria" w:eastAsia="Times New Roman" w:hAnsi="Cambria" w:cs="Arial"/>
          <w:color w:val="212529"/>
        </w:rPr>
      </w:pPr>
      <w:r w:rsidRPr="00FA5A04">
        <w:rPr>
          <w:rFonts w:ascii="Cambria" w:eastAsia="Times New Roman" w:hAnsi="Cambria" w:cs="Arial"/>
          <w:b/>
          <w:bCs/>
          <w:color w:val="212529"/>
        </w:rPr>
        <w:t>MEDICAL DEVICES</w:t>
      </w:r>
    </w:p>
    <w:p w:rsidR="00B01D8C" w:rsidRPr="00C41F47" w:rsidRDefault="00B01D8C" w:rsidP="00B01D8C">
      <w:pPr>
        <w:shd w:val="clear" w:color="auto" w:fill="FFFFFF"/>
        <w:spacing w:after="0" w:line="240" w:lineRule="auto"/>
        <w:jc w:val="both"/>
        <w:rPr>
          <w:rFonts w:ascii="Cambria" w:eastAsia="Times New Roman" w:hAnsi="Cambria" w:cs="Arial"/>
          <w:color w:val="212529"/>
        </w:rPr>
      </w:pPr>
      <w:r w:rsidRPr="00C41F47">
        <w:rPr>
          <w:rFonts w:ascii="Cambria" w:eastAsia="Times New Roman" w:hAnsi="Cambria" w:cs="Arial"/>
          <w:color w:val="212529"/>
        </w:rPr>
        <w:t> </w:t>
      </w:r>
    </w:p>
    <w:p w:rsidR="00FA5A04" w:rsidRDefault="00253713" w:rsidP="00FA5A04">
      <w:pPr>
        <w:shd w:val="clear" w:color="auto" w:fill="FFFFFF"/>
        <w:spacing w:after="0" w:line="240" w:lineRule="auto"/>
        <w:jc w:val="both"/>
        <w:rPr>
          <w:rFonts w:ascii="Cambria" w:eastAsia="Times New Roman" w:hAnsi="Cambria" w:cs="Arial"/>
          <w:color w:val="000000" w:themeColor="text1"/>
        </w:rPr>
      </w:pPr>
      <w:hyperlink r:id="rId27" w:tgtFrame="_blank" w:history="1">
        <w:r w:rsidR="00FA5A04" w:rsidRPr="00FA5A04">
          <w:rPr>
            <w:rStyle w:val="Hyperlink"/>
            <w:rFonts w:ascii="Cambria" w:eastAsia="Times New Roman" w:hAnsi="Cambria" w:cs="Arial"/>
            <w:color w:val="000000" w:themeColor="text1"/>
            <w:u w:val="none"/>
          </w:rPr>
          <w:t>The Government of India has identified the medical devices as a priority sector for the flagship ‘Make in India’ program and is committed to strengthen the manufacturing ecosystem</w:t>
        </w:r>
      </w:hyperlink>
      <w:hyperlink r:id="rId28" w:tgtFrame="_blank" w:history="1">
        <w:r w:rsidR="00FA5A04" w:rsidRPr="00FA5A04">
          <w:rPr>
            <w:rStyle w:val="Hyperlink"/>
            <w:rFonts w:ascii="Cambria" w:eastAsia="Times New Roman" w:hAnsi="Cambria" w:cs="Arial"/>
            <w:color w:val="000000" w:themeColor="text1"/>
            <w:u w:val="none"/>
            <w:vertAlign w:val="superscript"/>
          </w:rPr>
          <w:t>1</w:t>
        </w:r>
      </w:hyperlink>
      <w:r w:rsidR="00FA5A04" w:rsidRPr="00FA5A04">
        <w:rPr>
          <w:rFonts w:ascii="Cambria" w:eastAsia="Times New Roman" w:hAnsi="Cambria" w:cs="Arial"/>
          <w:color w:val="000000" w:themeColor="text1"/>
        </w:rPr>
        <w:t>. Here are some of the key incentives provided by the Government of India for the Medical Devices sector:</w:t>
      </w:r>
    </w:p>
    <w:p w:rsidR="00FA5A04" w:rsidRPr="00FA5A04" w:rsidRDefault="00FA5A04" w:rsidP="00FA5A04">
      <w:pPr>
        <w:shd w:val="clear" w:color="auto" w:fill="FFFFFF"/>
        <w:spacing w:after="0" w:line="240" w:lineRule="auto"/>
        <w:jc w:val="both"/>
        <w:rPr>
          <w:rFonts w:ascii="Cambria" w:eastAsia="Times New Roman" w:hAnsi="Cambria" w:cs="Arial"/>
          <w:color w:val="000000" w:themeColor="text1"/>
        </w:rPr>
      </w:pPr>
    </w:p>
    <w:p w:rsidR="00FA5A04" w:rsidRPr="00FA5A04" w:rsidRDefault="00253713" w:rsidP="00856078">
      <w:pPr>
        <w:numPr>
          <w:ilvl w:val="0"/>
          <w:numId w:val="58"/>
        </w:numPr>
        <w:shd w:val="clear" w:color="auto" w:fill="FFFFFF"/>
        <w:spacing w:after="0" w:line="240" w:lineRule="auto"/>
        <w:jc w:val="both"/>
        <w:rPr>
          <w:rFonts w:ascii="Cambria" w:eastAsia="Times New Roman" w:hAnsi="Cambria" w:cs="Arial"/>
          <w:color w:val="000000" w:themeColor="text1"/>
        </w:rPr>
      </w:pPr>
      <w:hyperlink r:id="rId29" w:tgtFrame="_blank" w:history="1">
        <w:r w:rsidR="00FA5A04" w:rsidRPr="00FA5A04">
          <w:rPr>
            <w:rStyle w:val="Hyperlink"/>
            <w:rFonts w:ascii="Cambria" w:eastAsia="Times New Roman" w:hAnsi="Cambria" w:cs="Arial"/>
            <w:b/>
            <w:bCs/>
            <w:color w:val="000000" w:themeColor="text1"/>
            <w:u w:val="none"/>
          </w:rPr>
          <w:t>Production Linked Incentive Scheme for Medical Devices (PLI 1.0)</w:t>
        </w:r>
        <w:r w:rsidR="00FA5A04" w:rsidRPr="00FA5A04">
          <w:rPr>
            <w:rStyle w:val="Hyperlink"/>
            <w:rFonts w:ascii="Cambria" w:eastAsia="Times New Roman" w:hAnsi="Cambria" w:cs="Arial"/>
            <w:color w:val="000000" w:themeColor="text1"/>
            <w:u w:val="none"/>
          </w:rPr>
          <w:t xml:space="preserve">: This scheme proposes a financial incentive to boost domestic manufacturing and attract large investment in medical devices segments such as cancer care devices, radiology and imaging devices, </w:t>
        </w:r>
        <w:r w:rsidR="001272FB" w:rsidRPr="00FA5A04">
          <w:rPr>
            <w:rStyle w:val="Hyperlink"/>
            <w:rFonts w:ascii="Cambria" w:eastAsia="Times New Roman" w:hAnsi="Cambria" w:cs="Arial"/>
            <w:color w:val="000000" w:themeColor="text1"/>
            <w:u w:val="none"/>
          </w:rPr>
          <w:t>anesthetics</w:t>
        </w:r>
        <w:r w:rsidR="00FA5A04" w:rsidRPr="00FA5A04">
          <w:rPr>
            <w:rStyle w:val="Hyperlink"/>
            <w:rFonts w:ascii="Cambria" w:eastAsia="Times New Roman" w:hAnsi="Cambria" w:cs="Arial"/>
            <w:color w:val="000000" w:themeColor="text1"/>
            <w:u w:val="none"/>
          </w:rPr>
          <w:t xml:space="preserve"> devices, implants etc</w:t>
        </w:r>
      </w:hyperlink>
      <w:hyperlink r:id="rId30" w:tgtFrame="_blank" w:history="1">
        <w:r w:rsidR="00FA5A04" w:rsidRPr="00FA5A04">
          <w:rPr>
            <w:rStyle w:val="Hyperlink"/>
            <w:rFonts w:ascii="Cambria" w:eastAsia="Times New Roman" w:hAnsi="Cambria" w:cs="Arial"/>
            <w:color w:val="000000" w:themeColor="text1"/>
            <w:u w:val="none"/>
            <w:vertAlign w:val="superscript"/>
          </w:rPr>
          <w:t>1</w:t>
        </w:r>
      </w:hyperlink>
      <w:r w:rsidR="00FA5A04" w:rsidRPr="00FA5A04">
        <w:rPr>
          <w:rFonts w:ascii="Cambria" w:eastAsia="Times New Roman" w:hAnsi="Cambria" w:cs="Arial"/>
          <w:color w:val="000000" w:themeColor="text1"/>
        </w:rPr>
        <w:t>. </w:t>
      </w:r>
      <w:hyperlink r:id="rId31" w:tgtFrame="_blank" w:history="1">
        <w:r w:rsidR="00FA5A04" w:rsidRPr="00FA5A04">
          <w:rPr>
            <w:rStyle w:val="Hyperlink"/>
            <w:rFonts w:ascii="Cambria" w:eastAsia="Times New Roman" w:hAnsi="Cambria" w:cs="Arial"/>
            <w:color w:val="000000" w:themeColor="text1"/>
            <w:u w:val="none"/>
          </w:rPr>
          <w:t>The incentives are to the tune of $ 456 Mn</w:t>
        </w:r>
      </w:hyperlink>
      <w:hyperlink r:id="rId32" w:tgtFrame="_blank" w:history="1"/>
      <w:r w:rsidR="00FA5A04" w:rsidRPr="00FA5A04">
        <w:rPr>
          <w:rFonts w:ascii="Cambria" w:eastAsia="Times New Roman" w:hAnsi="Cambria" w:cs="Arial"/>
          <w:color w:val="000000" w:themeColor="text1"/>
        </w:rPr>
        <w:t>.</w:t>
      </w:r>
    </w:p>
    <w:p w:rsidR="00FA5A04" w:rsidRPr="00FA5A04" w:rsidRDefault="00253713" w:rsidP="00856078">
      <w:pPr>
        <w:numPr>
          <w:ilvl w:val="0"/>
          <w:numId w:val="58"/>
        </w:numPr>
        <w:shd w:val="clear" w:color="auto" w:fill="FFFFFF"/>
        <w:spacing w:after="0" w:line="240" w:lineRule="auto"/>
        <w:jc w:val="both"/>
        <w:rPr>
          <w:rFonts w:ascii="Cambria" w:eastAsia="Times New Roman" w:hAnsi="Cambria" w:cs="Arial"/>
          <w:color w:val="000000" w:themeColor="text1"/>
        </w:rPr>
      </w:pPr>
      <w:hyperlink r:id="rId33" w:tgtFrame="_blank" w:history="1">
        <w:r w:rsidR="00FA5A04" w:rsidRPr="00FA5A04">
          <w:rPr>
            <w:rStyle w:val="Hyperlink"/>
            <w:rFonts w:ascii="Cambria" w:eastAsia="Times New Roman" w:hAnsi="Cambria" w:cs="Arial"/>
            <w:b/>
            <w:bCs/>
            <w:color w:val="000000" w:themeColor="text1"/>
            <w:u w:val="none"/>
          </w:rPr>
          <w:t>Promotion of Medical Device Parks</w:t>
        </w:r>
        <w:r w:rsidR="00FA5A04" w:rsidRPr="00FA5A04">
          <w:rPr>
            <w:rStyle w:val="Hyperlink"/>
            <w:rFonts w:ascii="Cambria" w:eastAsia="Times New Roman" w:hAnsi="Cambria" w:cs="Arial"/>
            <w:color w:val="000000" w:themeColor="text1"/>
            <w:u w:val="none"/>
          </w:rPr>
          <w:t>: This scheme is aimed at developing infrastructure for developing manufacturing clusters within India</w:t>
        </w:r>
      </w:hyperlink>
      <w:hyperlink r:id="rId34" w:tgtFrame="_blank" w:history="1"/>
      <w:r w:rsidR="00FA5A04" w:rsidRPr="00FA5A04">
        <w:rPr>
          <w:rFonts w:ascii="Cambria" w:eastAsia="Times New Roman" w:hAnsi="Cambria" w:cs="Arial"/>
          <w:color w:val="000000" w:themeColor="text1"/>
        </w:rPr>
        <w:t>.</w:t>
      </w:r>
    </w:p>
    <w:p w:rsidR="00FA5A04" w:rsidRPr="00FA5A04" w:rsidRDefault="00253713" w:rsidP="00856078">
      <w:pPr>
        <w:numPr>
          <w:ilvl w:val="0"/>
          <w:numId w:val="58"/>
        </w:numPr>
        <w:shd w:val="clear" w:color="auto" w:fill="FFFFFF"/>
        <w:spacing w:after="0" w:line="240" w:lineRule="auto"/>
        <w:jc w:val="both"/>
        <w:rPr>
          <w:rFonts w:ascii="Cambria" w:eastAsia="Times New Roman" w:hAnsi="Cambria" w:cs="Arial"/>
          <w:color w:val="000000" w:themeColor="text1"/>
        </w:rPr>
      </w:pPr>
      <w:hyperlink r:id="rId35" w:tgtFrame="_blank" w:history="1">
        <w:r w:rsidR="00FA5A04" w:rsidRPr="00FA5A04">
          <w:rPr>
            <w:rStyle w:val="Hyperlink"/>
            <w:rFonts w:ascii="Cambria" w:eastAsia="Times New Roman" w:hAnsi="Cambria" w:cs="Arial"/>
            <w:b/>
            <w:bCs/>
            <w:color w:val="000000" w:themeColor="text1"/>
            <w:u w:val="none"/>
          </w:rPr>
          <w:t>Incentive on Incremental Sales</w:t>
        </w:r>
        <w:r w:rsidR="00FA5A04" w:rsidRPr="00FA5A04">
          <w:rPr>
            <w:rStyle w:val="Hyperlink"/>
            <w:rFonts w:ascii="Cambria" w:eastAsia="Times New Roman" w:hAnsi="Cambria" w:cs="Arial"/>
            <w:color w:val="000000" w:themeColor="text1"/>
            <w:u w:val="none"/>
          </w:rPr>
          <w:t>: There is an incentive of 5% on incremental sales (over Base Year: FY 2019-20) of goods manufactured in India</w:t>
        </w:r>
      </w:hyperlink>
      <w:hyperlink r:id="rId36" w:tgtFrame="_blank" w:history="1"/>
      <w:r w:rsidR="00FA5A04" w:rsidRPr="00FA5A04">
        <w:rPr>
          <w:rFonts w:ascii="Cambria" w:eastAsia="Times New Roman" w:hAnsi="Cambria" w:cs="Arial"/>
          <w:color w:val="000000" w:themeColor="text1"/>
        </w:rPr>
        <w:t>.</w:t>
      </w:r>
    </w:p>
    <w:p w:rsidR="00FA5A04" w:rsidRPr="00FA5A04" w:rsidRDefault="00253713" w:rsidP="00856078">
      <w:pPr>
        <w:numPr>
          <w:ilvl w:val="0"/>
          <w:numId w:val="58"/>
        </w:numPr>
        <w:shd w:val="clear" w:color="auto" w:fill="FFFFFF"/>
        <w:spacing w:after="0" w:line="240" w:lineRule="auto"/>
        <w:jc w:val="both"/>
        <w:rPr>
          <w:rFonts w:ascii="Cambria" w:eastAsia="Times New Roman" w:hAnsi="Cambria" w:cs="Arial"/>
          <w:color w:val="000000" w:themeColor="text1"/>
        </w:rPr>
      </w:pPr>
      <w:hyperlink r:id="rId37" w:tgtFrame="_blank" w:history="1">
        <w:r w:rsidR="00FA5A04" w:rsidRPr="00FA5A04">
          <w:rPr>
            <w:rStyle w:val="Hyperlink"/>
            <w:rFonts w:ascii="Cambria" w:eastAsia="Times New Roman" w:hAnsi="Cambria" w:cs="Arial"/>
            <w:b/>
            <w:bCs/>
            <w:color w:val="000000" w:themeColor="text1"/>
            <w:u w:val="none"/>
          </w:rPr>
          <w:t>Eligibility for a Broad Range of Product Segments</w:t>
        </w:r>
        <w:r w:rsidR="00FA5A04" w:rsidRPr="00FA5A04">
          <w:rPr>
            <w:rStyle w:val="Hyperlink"/>
            <w:rFonts w:ascii="Cambria" w:eastAsia="Times New Roman" w:hAnsi="Cambria" w:cs="Arial"/>
            <w:color w:val="000000" w:themeColor="text1"/>
            <w:u w:val="none"/>
          </w:rPr>
          <w:t>: A broad range of product segments ranging from capital equipment, implants, and consumables are eligible under the PLI Scheme</w:t>
        </w:r>
      </w:hyperlink>
      <w:hyperlink r:id="rId38" w:tgtFrame="_blank" w:history="1"/>
      <w:r w:rsidR="00FA5A04" w:rsidRPr="00FA5A04">
        <w:rPr>
          <w:rFonts w:ascii="Cambria" w:eastAsia="Times New Roman" w:hAnsi="Cambria" w:cs="Arial"/>
          <w:color w:val="000000" w:themeColor="text1"/>
        </w:rPr>
        <w:t>.</w:t>
      </w:r>
    </w:p>
    <w:p w:rsidR="00FA5A04" w:rsidRPr="00FA5A04" w:rsidRDefault="00253713" w:rsidP="00FA5A04">
      <w:pPr>
        <w:shd w:val="clear" w:color="auto" w:fill="FFFFFF"/>
        <w:spacing w:after="0" w:line="240" w:lineRule="auto"/>
        <w:jc w:val="both"/>
        <w:rPr>
          <w:rFonts w:ascii="Cambria" w:eastAsia="Times New Roman" w:hAnsi="Cambria" w:cs="Arial"/>
          <w:color w:val="000000" w:themeColor="text1"/>
        </w:rPr>
      </w:pPr>
      <w:hyperlink r:id="rId39" w:tgtFrame="_blank" w:history="1">
        <w:r w:rsidR="00FA5A04" w:rsidRPr="00FA5A04">
          <w:rPr>
            <w:rStyle w:val="Hyperlink"/>
            <w:rFonts w:ascii="Cambria" w:eastAsia="Times New Roman" w:hAnsi="Cambria" w:cs="Arial"/>
            <w:color w:val="000000" w:themeColor="text1"/>
            <w:u w:val="none"/>
          </w:rPr>
          <w:t>These schemes have been cogently constructed to incentivize large-scale manufacturing</w:t>
        </w:r>
      </w:hyperlink>
      <w:hyperlink r:id="rId40" w:tgtFrame="_blank" w:history="1"/>
      <w:r w:rsidR="00FA5A04" w:rsidRPr="00FA5A04">
        <w:rPr>
          <w:rFonts w:ascii="Cambria" w:eastAsia="Times New Roman" w:hAnsi="Cambria" w:cs="Arial"/>
          <w:color w:val="000000" w:themeColor="text1"/>
        </w:rPr>
        <w:t>. </w:t>
      </w:r>
      <w:hyperlink r:id="rId41" w:history="1">
        <w:r w:rsidR="00FA5A04" w:rsidRPr="00FA5A04">
          <w:rPr>
            <w:rStyle w:val="Hyperlink"/>
            <w:rFonts w:ascii="Cambria" w:eastAsia="Times New Roman" w:hAnsi="Cambria" w:cs="Arial"/>
            <w:color w:val="000000" w:themeColor="text1"/>
            <w:u w:val="none"/>
          </w:rPr>
          <w:t>The tenure of the scheme is from FY 2020-21 to FY 2027-28</w:t>
        </w:r>
      </w:hyperlink>
      <w:hyperlink r:id="rId42" w:tgtFrame="_blank" w:history="1"/>
      <w:r w:rsidR="00FA5A04" w:rsidRPr="00FA5A04">
        <w:rPr>
          <w:rFonts w:ascii="Cambria" w:eastAsia="Times New Roman" w:hAnsi="Cambria" w:cs="Arial"/>
          <w:color w:val="000000" w:themeColor="text1"/>
        </w:rPr>
        <w:t>.</w:t>
      </w:r>
    </w:p>
    <w:p w:rsidR="00B0175D" w:rsidRDefault="00B0175D" w:rsidP="00B01D8C">
      <w:pPr>
        <w:shd w:val="clear" w:color="auto" w:fill="FFFFFF"/>
        <w:spacing w:after="0" w:line="240" w:lineRule="auto"/>
        <w:jc w:val="both"/>
        <w:rPr>
          <w:rFonts w:ascii="Cambria" w:eastAsia="Times New Roman" w:hAnsi="Cambria" w:cs="Arial"/>
          <w:b/>
          <w:bCs/>
          <w:color w:val="212529"/>
        </w:rPr>
      </w:pPr>
    </w:p>
    <w:p w:rsidR="00502747" w:rsidRDefault="00502747" w:rsidP="00B01D8C">
      <w:pPr>
        <w:shd w:val="clear" w:color="auto" w:fill="FFFFFF"/>
        <w:spacing w:after="0" w:line="240" w:lineRule="auto"/>
        <w:jc w:val="both"/>
        <w:rPr>
          <w:rFonts w:ascii="Cambria" w:eastAsia="Times New Roman" w:hAnsi="Cambria" w:cs="Arial"/>
          <w:b/>
          <w:bCs/>
          <w:color w:val="212529"/>
        </w:rPr>
      </w:pPr>
    </w:p>
    <w:p w:rsidR="00502747" w:rsidRDefault="00502747" w:rsidP="00B01D8C">
      <w:pPr>
        <w:shd w:val="clear" w:color="auto" w:fill="FFFFFF"/>
        <w:spacing w:after="0" w:line="240" w:lineRule="auto"/>
        <w:jc w:val="both"/>
        <w:rPr>
          <w:rFonts w:ascii="Cambria" w:eastAsia="Times New Roman" w:hAnsi="Cambria" w:cs="Arial"/>
          <w:b/>
          <w:bCs/>
          <w:color w:val="212529"/>
        </w:rPr>
      </w:pPr>
    </w:p>
    <w:p w:rsidR="00502747" w:rsidRDefault="00502747" w:rsidP="00B01D8C">
      <w:pPr>
        <w:shd w:val="clear" w:color="auto" w:fill="FFFFFF"/>
        <w:spacing w:after="0" w:line="240" w:lineRule="auto"/>
        <w:jc w:val="both"/>
        <w:rPr>
          <w:rFonts w:ascii="Cambria" w:eastAsia="Times New Roman" w:hAnsi="Cambria" w:cs="Arial"/>
          <w:b/>
          <w:bCs/>
          <w:color w:val="212529"/>
        </w:rPr>
      </w:pPr>
    </w:p>
    <w:p w:rsidR="00B01D8C" w:rsidRPr="00C41F47" w:rsidRDefault="00FA5A04" w:rsidP="00B01D8C">
      <w:pPr>
        <w:shd w:val="clear" w:color="auto" w:fill="FFFFFF"/>
        <w:spacing w:after="0" w:line="240" w:lineRule="auto"/>
        <w:jc w:val="both"/>
        <w:rPr>
          <w:rFonts w:ascii="Cambria" w:eastAsia="Times New Roman" w:hAnsi="Cambria" w:cs="Arial"/>
          <w:color w:val="212529"/>
        </w:rPr>
      </w:pPr>
      <w:r>
        <w:rPr>
          <w:rFonts w:ascii="Cambria" w:eastAsia="Times New Roman" w:hAnsi="Cambria" w:cs="Arial"/>
          <w:b/>
          <w:bCs/>
          <w:color w:val="212529"/>
        </w:rPr>
        <w:t xml:space="preserve">B. </w:t>
      </w:r>
      <w:r w:rsidR="00B01D8C" w:rsidRPr="00C41F47">
        <w:rPr>
          <w:rFonts w:ascii="Cambria" w:eastAsia="Times New Roman" w:hAnsi="Cambria" w:cs="Arial"/>
          <w:b/>
          <w:bCs/>
          <w:color w:val="212529"/>
        </w:rPr>
        <w:t>ESDM (ELECTRONICS SECTOR)</w:t>
      </w:r>
    </w:p>
    <w:p w:rsidR="00B01D8C" w:rsidRPr="00C41F47" w:rsidRDefault="00B01D8C" w:rsidP="00B01D8C">
      <w:pPr>
        <w:shd w:val="clear" w:color="auto" w:fill="FFFFFF"/>
        <w:spacing w:after="0" w:line="240" w:lineRule="auto"/>
        <w:jc w:val="both"/>
        <w:rPr>
          <w:rFonts w:ascii="Cambria" w:eastAsia="Times New Roman" w:hAnsi="Cambria" w:cs="Arial"/>
          <w:color w:val="212529"/>
        </w:rPr>
      </w:pPr>
      <w:r w:rsidRPr="00C41F47">
        <w:rPr>
          <w:rFonts w:ascii="Cambria" w:eastAsia="Times New Roman" w:hAnsi="Cambria" w:cs="Arial"/>
          <w:color w:val="212529"/>
        </w:rPr>
        <w:t> </w:t>
      </w:r>
    </w:p>
    <w:p w:rsidR="00FA5A04" w:rsidRDefault="00253713" w:rsidP="00FA5A04">
      <w:pPr>
        <w:shd w:val="clear" w:color="auto" w:fill="FFFFFF"/>
        <w:spacing w:after="0" w:line="240" w:lineRule="auto"/>
        <w:jc w:val="both"/>
        <w:rPr>
          <w:rFonts w:ascii="Cambria" w:eastAsia="Times New Roman" w:hAnsi="Cambria" w:cs="Arial"/>
          <w:color w:val="000000" w:themeColor="text1"/>
        </w:rPr>
      </w:pPr>
      <w:hyperlink r:id="rId43" w:tgtFrame="_blank" w:history="1">
        <w:r w:rsidR="00FA5A04" w:rsidRPr="00FA5A04">
          <w:rPr>
            <w:rStyle w:val="Hyperlink"/>
            <w:rFonts w:ascii="Cambria" w:eastAsia="Times New Roman" w:hAnsi="Cambria" w:cs="Arial"/>
            <w:color w:val="000000" w:themeColor="text1"/>
            <w:u w:val="none"/>
          </w:rPr>
          <w:t>The Government of India has identified the Electronics System Design and Manufacturing (ESDM) sector as a priority and has introduced several schemes to promote growth and attract investments</w:t>
        </w:r>
      </w:hyperlink>
      <w:r w:rsidR="00FA5A04" w:rsidRPr="00FA5A04">
        <w:rPr>
          <w:rFonts w:ascii="Cambria" w:eastAsia="Times New Roman" w:hAnsi="Cambria" w:cs="Arial"/>
          <w:color w:val="000000" w:themeColor="text1"/>
        </w:rPr>
        <w:t>. Here are some of the key incentives provided by the Government of India for the ESDM sector:</w:t>
      </w:r>
    </w:p>
    <w:p w:rsidR="00FA5A04" w:rsidRPr="00FA5A04" w:rsidRDefault="00FA5A04" w:rsidP="00FA5A04">
      <w:pPr>
        <w:shd w:val="clear" w:color="auto" w:fill="FFFFFF"/>
        <w:spacing w:after="0" w:line="240" w:lineRule="auto"/>
        <w:jc w:val="both"/>
        <w:rPr>
          <w:rFonts w:ascii="Cambria" w:eastAsia="Times New Roman" w:hAnsi="Cambria" w:cs="Arial"/>
          <w:color w:val="000000" w:themeColor="text1"/>
        </w:rPr>
      </w:pPr>
    </w:p>
    <w:p w:rsidR="00AE460C" w:rsidRPr="008976C8" w:rsidRDefault="00253713" w:rsidP="00141FBE">
      <w:pPr>
        <w:numPr>
          <w:ilvl w:val="0"/>
          <w:numId w:val="59"/>
        </w:numPr>
        <w:shd w:val="clear" w:color="auto" w:fill="FFFFFF"/>
        <w:tabs>
          <w:tab w:val="clear" w:pos="720"/>
          <w:tab w:val="num" w:pos="360"/>
        </w:tabs>
        <w:spacing w:after="0" w:line="240" w:lineRule="auto"/>
        <w:ind w:left="360"/>
        <w:jc w:val="both"/>
        <w:rPr>
          <w:rFonts w:ascii="Cambria" w:eastAsia="Times New Roman" w:hAnsi="Cambria" w:cs="Arial"/>
          <w:color w:val="212529"/>
        </w:rPr>
      </w:pPr>
      <w:hyperlink r:id="rId44" w:tgtFrame="_blank" w:history="1">
        <w:r w:rsidR="00FA5A04" w:rsidRPr="008976C8">
          <w:rPr>
            <w:rStyle w:val="Hyperlink"/>
            <w:rFonts w:ascii="Cambria" w:eastAsia="Times New Roman" w:hAnsi="Cambria" w:cs="Arial"/>
            <w:b/>
            <w:bCs/>
            <w:color w:val="000000" w:themeColor="text1"/>
            <w:sz w:val="24"/>
            <w:szCs w:val="24"/>
            <w:u w:val="none"/>
          </w:rPr>
          <w:t>Production Linked Incentive Scheme (PLI)</w:t>
        </w:r>
        <w:r w:rsidR="00FA5A04" w:rsidRPr="008976C8">
          <w:rPr>
            <w:rStyle w:val="Hyperlink"/>
            <w:rFonts w:ascii="Cambria" w:eastAsia="Times New Roman" w:hAnsi="Cambria" w:cs="Arial"/>
            <w:color w:val="000000" w:themeColor="text1"/>
            <w:sz w:val="24"/>
            <w:szCs w:val="24"/>
            <w:u w:val="none"/>
          </w:rPr>
          <w:t>: This scheme aims to boost domestic manufacturing and attract large investments in the ESDM sector</w:t>
        </w:r>
      </w:hyperlink>
      <w:r w:rsidR="00FA5A04" w:rsidRPr="008976C8">
        <w:rPr>
          <w:rFonts w:ascii="Cambria" w:eastAsia="Times New Roman" w:hAnsi="Cambria" w:cs="Arial"/>
          <w:color w:val="000000" w:themeColor="text1"/>
          <w:sz w:val="24"/>
          <w:szCs w:val="24"/>
        </w:rPr>
        <w:t>.</w:t>
      </w:r>
      <w:r w:rsidR="00AE460C" w:rsidRPr="008976C8">
        <w:rPr>
          <w:rFonts w:ascii="Cambria" w:eastAsia="Times New Roman" w:hAnsi="Cambria" w:cs="Arial"/>
          <w:color w:val="212529"/>
        </w:rPr>
        <w:t xml:space="preserve">The Production Linked Incentive Scheme (PLI) for Large Scale Electronics Manufacturing gives a financial incentive to attract large investments in the electronics value chain including mobile phones, electronic components and ATMP units from foreign investors. Production Linked Incentives of up to INR 40,951 crores </w:t>
      </w:r>
      <w:r w:rsidR="008976C8" w:rsidRPr="008976C8">
        <w:rPr>
          <w:rFonts w:ascii="Cambria" w:eastAsia="Times New Roman" w:hAnsi="Cambria" w:cs="Arial"/>
          <w:color w:val="212529"/>
        </w:rPr>
        <w:t>have</w:t>
      </w:r>
      <w:r w:rsidR="00AE460C" w:rsidRPr="008976C8">
        <w:rPr>
          <w:rFonts w:ascii="Cambria" w:eastAsia="Times New Roman" w:hAnsi="Cambria" w:cs="Arial"/>
          <w:color w:val="212529"/>
        </w:rPr>
        <w:t xml:space="preserve"> been planned to be awarded over a period of 5 years. </w:t>
      </w:r>
    </w:p>
    <w:p w:rsidR="00FA5A04" w:rsidRDefault="00253713" w:rsidP="00856078">
      <w:pPr>
        <w:numPr>
          <w:ilvl w:val="0"/>
          <w:numId w:val="59"/>
        </w:numPr>
        <w:shd w:val="clear" w:color="auto" w:fill="FFFFFF"/>
        <w:tabs>
          <w:tab w:val="clear" w:pos="720"/>
          <w:tab w:val="num" w:pos="360"/>
        </w:tabs>
        <w:spacing w:after="0" w:line="240" w:lineRule="auto"/>
        <w:ind w:left="360"/>
        <w:jc w:val="both"/>
        <w:rPr>
          <w:rFonts w:ascii="Cambria" w:eastAsia="Times New Roman" w:hAnsi="Cambria" w:cs="Arial"/>
          <w:color w:val="000000" w:themeColor="text1"/>
          <w:sz w:val="24"/>
          <w:szCs w:val="24"/>
        </w:rPr>
      </w:pPr>
      <w:hyperlink r:id="rId45" w:history="1">
        <w:r w:rsidR="00FA5A04" w:rsidRPr="00FA5A04">
          <w:rPr>
            <w:rStyle w:val="Hyperlink"/>
            <w:rFonts w:ascii="Cambria" w:eastAsia="Times New Roman" w:hAnsi="Cambria" w:cs="Arial"/>
            <w:b/>
            <w:bCs/>
            <w:color w:val="000000" w:themeColor="text1"/>
            <w:sz w:val="24"/>
            <w:szCs w:val="24"/>
            <w:u w:val="none"/>
          </w:rPr>
          <w:t>Scheme for Promotion of Manufacturing of Electronic Components and Semiconductors (SPECS)</w:t>
        </w:r>
        <w:r w:rsidR="00FA5A04" w:rsidRPr="00FA5A04">
          <w:rPr>
            <w:rStyle w:val="Hyperlink"/>
            <w:rFonts w:ascii="Cambria" w:eastAsia="Times New Roman" w:hAnsi="Cambria" w:cs="Arial"/>
            <w:color w:val="000000" w:themeColor="text1"/>
            <w:sz w:val="24"/>
            <w:szCs w:val="24"/>
            <w:u w:val="none"/>
          </w:rPr>
          <w:t>: This scheme encourages the manufacturing of electronic components and semiconductors</w:t>
        </w:r>
      </w:hyperlink>
      <w:hyperlink r:id="rId46" w:tgtFrame="_blank" w:history="1"/>
      <w:r w:rsidR="00FA5A04" w:rsidRPr="00FA5A04">
        <w:rPr>
          <w:rFonts w:ascii="Cambria" w:eastAsia="Times New Roman" w:hAnsi="Cambria" w:cs="Arial"/>
          <w:color w:val="000000" w:themeColor="text1"/>
          <w:sz w:val="24"/>
          <w:szCs w:val="24"/>
        </w:rPr>
        <w:t>.</w:t>
      </w:r>
    </w:p>
    <w:p w:rsidR="00AE460C" w:rsidRPr="00AE460C" w:rsidRDefault="00AE460C" w:rsidP="00AE460C">
      <w:pPr>
        <w:shd w:val="clear" w:color="auto" w:fill="FFFFFF"/>
        <w:spacing w:after="0" w:line="240" w:lineRule="auto"/>
        <w:ind w:left="360"/>
        <w:jc w:val="both"/>
        <w:rPr>
          <w:rFonts w:ascii="Cambria" w:eastAsia="Times New Roman" w:hAnsi="Cambria" w:cs="Arial"/>
          <w:color w:val="212529"/>
        </w:rPr>
      </w:pPr>
      <w:r w:rsidRPr="00AE460C">
        <w:rPr>
          <w:rFonts w:ascii="Cambria" w:eastAsia="Times New Roman" w:hAnsi="Cambria" w:cs="Arial"/>
          <w:color w:val="212529"/>
        </w:rPr>
        <w:t>The Scheme for Promotion of Manufacturing of Electronic Components and Semiconductors (SPECS) aims to strengthen the manufacturing ecosystem for electronic components and semiconductors. Target manufacturing of electronic components and semiconductors through the scheme will help meet the domestic demand and promote employment opportunities in this sector. Incentives of up to INR 3,285 crore are to be awarded under this Scheme over a period of 8 years. </w:t>
      </w:r>
    </w:p>
    <w:p w:rsidR="00FA5A04" w:rsidRDefault="00253713" w:rsidP="00856078">
      <w:pPr>
        <w:numPr>
          <w:ilvl w:val="0"/>
          <w:numId w:val="59"/>
        </w:numPr>
        <w:shd w:val="clear" w:color="auto" w:fill="FFFFFF"/>
        <w:tabs>
          <w:tab w:val="clear" w:pos="720"/>
          <w:tab w:val="num" w:pos="360"/>
        </w:tabs>
        <w:spacing w:after="0" w:line="240" w:lineRule="auto"/>
        <w:ind w:left="360"/>
        <w:jc w:val="both"/>
        <w:rPr>
          <w:rFonts w:ascii="Cambria" w:eastAsia="Times New Roman" w:hAnsi="Cambria" w:cs="Arial"/>
          <w:color w:val="000000" w:themeColor="text1"/>
          <w:sz w:val="24"/>
          <w:szCs w:val="24"/>
        </w:rPr>
      </w:pPr>
      <w:hyperlink r:id="rId47" w:tgtFrame="_blank" w:history="1">
        <w:r w:rsidR="00FA5A04" w:rsidRPr="00FA5A04">
          <w:rPr>
            <w:rStyle w:val="Hyperlink"/>
            <w:rFonts w:ascii="Cambria" w:eastAsia="Times New Roman" w:hAnsi="Cambria" w:cs="Arial"/>
            <w:b/>
            <w:bCs/>
            <w:color w:val="000000" w:themeColor="text1"/>
            <w:sz w:val="24"/>
            <w:szCs w:val="24"/>
            <w:u w:val="none"/>
          </w:rPr>
          <w:t>Modified Electronics Manufacturing Clusters Scheme (EMC 2.0)</w:t>
        </w:r>
        <w:r w:rsidR="00FA5A04" w:rsidRPr="00FA5A04">
          <w:rPr>
            <w:rStyle w:val="Hyperlink"/>
            <w:rFonts w:ascii="Cambria" w:eastAsia="Times New Roman" w:hAnsi="Cambria" w:cs="Arial"/>
            <w:color w:val="000000" w:themeColor="text1"/>
            <w:sz w:val="24"/>
            <w:szCs w:val="24"/>
            <w:u w:val="none"/>
          </w:rPr>
          <w:t>: This scheme promotes the development of world-class infrastructure for attracting investments in the ESDM sector</w:t>
        </w:r>
      </w:hyperlink>
      <w:r w:rsidR="00FA5A04" w:rsidRPr="00FA5A04">
        <w:rPr>
          <w:rFonts w:ascii="Cambria" w:eastAsia="Times New Roman" w:hAnsi="Cambria" w:cs="Arial"/>
          <w:color w:val="000000" w:themeColor="text1"/>
          <w:sz w:val="24"/>
          <w:szCs w:val="24"/>
        </w:rPr>
        <w:t>.</w:t>
      </w:r>
    </w:p>
    <w:p w:rsidR="00AE460C" w:rsidRPr="00AE460C" w:rsidRDefault="00AE460C" w:rsidP="00AE460C">
      <w:pPr>
        <w:shd w:val="clear" w:color="auto" w:fill="FFFFFF"/>
        <w:spacing w:after="0" w:line="240" w:lineRule="auto"/>
        <w:ind w:left="360"/>
        <w:jc w:val="both"/>
        <w:rPr>
          <w:rFonts w:ascii="Cambria" w:eastAsia="Times New Roman" w:hAnsi="Cambria" w:cs="Arial"/>
          <w:color w:val="212529"/>
        </w:rPr>
      </w:pPr>
      <w:r w:rsidRPr="00AE460C">
        <w:rPr>
          <w:rFonts w:ascii="Cambria" w:eastAsia="Times New Roman" w:hAnsi="Cambria" w:cs="Arial"/>
          <w:color w:val="212529"/>
        </w:rPr>
        <w:t xml:space="preserve">The Modified Electronics Manufacturing Clusters (EMC 2.0) Scheme seeks to strengthen the infrastructure base for the electronics industry and deepen the electronics value chain in India. The development of industry-specific facilities like Common Facility Centres, Ready Built Factory, Sheds/Plug and Play facilities will not only strengthen supply chain responsiveness and promote the consolidation of suppliers but also decrease time-to-market and lower down the logistics costs. EMC 2.0, therefore, provides financial incentives for creating quality infrastructure as well as common facilities and amenities for the electronics manufacturers. Financial Incentives of up to INR 3,762 Crore will be disbursed over a period </w:t>
      </w:r>
      <w:r w:rsidR="00C12171" w:rsidRPr="00AE460C">
        <w:rPr>
          <w:rFonts w:ascii="Cambria" w:eastAsia="Times New Roman" w:hAnsi="Cambria" w:cs="Arial"/>
          <w:color w:val="212529"/>
        </w:rPr>
        <w:t xml:space="preserve">of </w:t>
      </w:r>
      <w:r w:rsidR="00C12171">
        <w:rPr>
          <w:rFonts w:ascii="Cambria" w:eastAsia="Times New Roman" w:hAnsi="Cambria" w:cs="Arial"/>
          <w:color w:val="212529"/>
        </w:rPr>
        <w:t>8</w:t>
      </w:r>
      <w:r w:rsidRPr="00AE460C">
        <w:rPr>
          <w:rFonts w:ascii="Cambria" w:eastAsia="Times New Roman" w:hAnsi="Cambria" w:cs="Arial"/>
          <w:color w:val="212529"/>
        </w:rPr>
        <w:t xml:space="preserve"> years. </w:t>
      </w:r>
    </w:p>
    <w:p w:rsidR="00FA5A04" w:rsidRPr="00B0175D" w:rsidRDefault="00253713" w:rsidP="00856078">
      <w:pPr>
        <w:numPr>
          <w:ilvl w:val="0"/>
          <w:numId w:val="59"/>
        </w:numPr>
        <w:shd w:val="clear" w:color="auto" w:fill="FFFFFF"/>
        <w:tabs>
          <w:tab w:val="clear" w:pos="720"/>
          <w:tab w:val="num" w:pos="360"/>
        </w:tabs>
        <w:spacing w:after="0" w:line="240" w:lineRule="auto"/>
        <w:ind w:left="360"/>
        <w:jc w:val="both"/>
        <w:rPr>
          <w:rFonts w:ascii="Cambria" w:eastAsia="Times New Roman" w:hAnsi="Cambria" w:cs="Arial"/>
          <w:color w:val="000000" w:themeColor="text1"/>
          <w:sz w:val="24"/>
          <w:szCs w:val="24"/>
        </w:rPr>
      </w:pPr>
      <w:hyperlink r:id="rId48" w:tgtFrame="_blank" w:history="1">
        <w:r w:rsidR="00FA5A04" w:rsidRPr="00FA5A04">
          <w:rPr>
            <w:rStyle w:val="Hyperlink"/>
            <w:rFonts w:ascii="Cambria" w:eastAsia="Times New Roman" w:hAnsi="Cambria" w:cs="Arial"/>
            <w:b/>
            <w:bCs/>
            <w:color w:val="000000" w:themeColor="text1"/>
            <w:sz w:val="24"/>
            <w:szCs w:val="24"/>
            <w:u w:val="none"/>
          </w:rPr>
          <w:t>Design Linked Incentive (DLI) Scheme</w:t>
        </w:r>
        <w:r w:rsidR="00FA5A04" w:rsidRPr="00FA5A04">
          <w:rPr>
            <w:rStyle w:val="Hyperlink"/>
            <w:rFonts w:ascii="Cambria" w:eastAsia="Times New Roman" w:hAnsi="Cambria" w:cs="Arial"/>
            <w:color w:val="000000" w:themeColor="text1"/>
            <w:sz w:val="24"/>
            <w:szCs w:val="24"/>
            <w:u w:val="none"/>
          </w:rPr>
          <w:t>: This scheme is aimed at strengthening the ESDM ecosystem in the nation and making Electronics Manufacturing qualitatively competitive</w:t>
        </w:r>
      </w:hyperlink>
      <w:hyperlink r:id="rId49" w:tgtFrame="_blank" w:history="1"/>
      <w:r w:rsidR="00FA5A04" w:rsidRPr="00FA5A04">
        <w:rPr>
          <w:rFonts w:ascii="Cambria" w:eastAsia="Times New Roman" w:hAnsi="Cambria" w:cs="Arial"/>
          <w:color w:val="000000" w:themeColor="text1"/>
          <w:sz w:val="24"/>
          <w:szCs w:val="24"/>
        </w:rPr>
        <w:t>.</w:t>
      </w:r>
      <w:r w:rsidR="00C12171" w:rsidRPr="00C12171">
        <w:rPr>
          <w:rFonts w:ascii="Cambria" w:eastAsia="Times New Roman" w:hAnsi="Cambria" w:cs="Arial"/>
          <w:color w:val="000000" w:themeColor="text1"/>
          <w:sz w:val="24"/>
          <w:szCs w:val="24"/>
        </w:rPr>
        <w:t> </w:t>
      </w:r>
      <w:hyperlink r:id="rId50" w:tgtFrame="_blank" w:history="1">
        <w:r w:rsidR="00C12171" w:rsidRPr="00C12171">
          <w:rPr>
            <w:rStyle w:val="Hyperlink"/>
            <w:rFonts w:ascii="Cambria" w:eastAsia="Times New Roman" w:hAnsi="Cambria" w:cs="Arial"/>
            <w:color w:val="auto"/>
            <w:sz w:val="24"/>
            <w:szCs w:val="24"/>
            <w:u w:val="none"/>
          </w:rPr>
          <w:t>It aims to offer financial incentives as well as design infrastructure support across various stages of development and deployment of semiconductor design(s) for Integrated Circuits (ICs), Chipsets, System on Chips (SoCs), Systems &amp; IP Cores and semiconductor linked design(s) over a period of 5 years</w:t>
        </w:r>
      </w:hyperlink>
      <w:r w:rsidR="00C12171" w:rsidRPr="00C12171">
        <w:rPr>
          <w:rFonts w:ascii="Cambria" w:eastAsia="Times New Roman" w:hAnsi="Cambria" w:cs="Arial"/>
          <w:sz w:val="24"/>
          <w:szCs w:val="24"/>
        </w:rPr>
        <w:t>.</w:t>
      </w:r>
    </w:p>
    <w:p w:rsidR="00313A76" w:rsidRPr="00AE460C" w:rsidRDefault="00B01D8C" w:rsidP="00856078">
      <w:pPr>
        <w:numPr>
          <w:ilvl w:val="0"/>
          <w:numId w:val="59"/>
        </w:numPr>
        <w:shd w:val="clear" w:color="auto" w:fill="FFFFFF"/>
        <w:tabs>
          <w:tab w:val="clear" w:pos="720"/>
          <w:tab w:val="num" w:pos="360"/>
        </w:tabs>
        <w:spacing w:after="0" w:line="240" w:lineRule="auto"/>
        <w:ind w:left="360"/>
        <w:jc w:val="both"/>
        <w:rPr>
          <w:rStyle w:val="Hyperlink"/>
          <w:rFonts w:asciiTheme="majorHAnsi" w:eastAsia="Times New Roman" w:hAnsiTheme="majorHAnsi" w:cs="Arial"/>
          <w:b/>
          <w:color w:val="000000" w:themeColor="text1"/>
          <w:sz w:val="24"/>
          <w:szCs w:val="24"/>
          <w:u w:val="none"/>
        </w:rPr>
      </w:pPr>
      <w:r w:rsidRPr="00AE460C">
        <w:rPr>
          <w:rStyle w:val="Hyperlink"/>
          <w:rFonts w:asciiTheme="majorHAnsi" w:hAnsiTheme="majorHAnsi"/>
          <w:b/>
          <w:bCs/>
          <w:color w:val="000000" w:themeColor="text1"/>
          <w:sz w:val="24"/>
          <w:szCs w:val="24"/>
          <w:u w:val="none"/>
        </w:rPr>
        <w:t> </w:t>
      </w:r>
      <w:r w:rsidR="00313A76" w:rsidRPr="00AE460C">
        <w:rPr>
          <w:rStyle w:val="Hyperlink"/>
          <w:rFonts w:asciiTheme="majorHAnsi" w:eastAsia="Times New Roman" w:hAnsiTheme="majorHAnsi" w:cs="Arial"/>
          <w:b/>
          <w:bCs/>
          <w:color w:val="000000" w:themeColor="text1"/>
          <w:sz w:val="24"/>
          <w:szCs w:val="24"/>
          <w:u w:val="none"/>
        </w:rPr>
        <w:t>Modified Programme for Semiconductors and Display Fab Ecosystem</w:t>
      </w:r>
    </w:p>
    <w:p w:rsidR="00B0175D" w:rsidRPr="00B0175D" w:rsidRDefault="00253713" w:rsidP="00C12171">
      <w:pPr>
        <w:shd w:val="clear" w:color="auto" w:fill="FFFFFF"/>
        <w:spacing w:after="0" w:line="240" w:lineRule="auto"/>
        <w:ind w:left="360"/>
        <w:jc w:val="both"/>
        <w:rPr>
          <w:rFonts w:ascii="Cambria" w:eastAsia="Times New Roman" w:hAnsi="Cambria" w:cs="Times New Roman"/>
          <w:sz w:val="24"/>
          <w:szCs w:val="24"/>
        </w:rPr>
      </w:pPr>
      <w:hyperlink r:id="rId51" w:tgtFrame="_blank" w:history="1">
        <w:r w:rsidR="00B0175D" w:rsidRPr="00B0175D">
          <w:rPr>
            <w:rStyle w:val="Hyperlink"/>
            <w:rFonts w:ascii="Cambria" w:eastAsia="Times New Roman" w:hAnsi="Cambria" w:cs="Times New Roman"/>
            <w:color w:val="auto"/>
            <w:sz w:val="24"/>
            <w:szCs w:val="24"/>
            <w:u w:val="none"/>
          </w:rPr>
          <w:t>The Modified Programme for Semiconductors and Display Fab Ecosystem is a comprehensive program approved by the Government of India with an outlay of ₹ 76,000 crore (&gt;10 billion USD) to develop the semiconductors and display manufacturing ecosystem in India</w:t>
        </w:r>
      </w:hyperlink>
      <w:hyperlink r:id="rId52" w:tgtFrame="_blank" w:history="1"/>
      <w:r w:rsidR="00B0175D" w:rsidRPr="00B0175D">
        <w:rPr>
          <w:rFonts w:ascii="Cambria" w:eastAsia="Times New Roman" w:hAnsi="Cambria" w:cs="Times New Roman"/>
          <w:sz w:val="24"/>
          <w:szCs w:val="24"/>
        </w:rPr>
        <w:t>. </w:t>
      </w:r>
      <w:hyperlink r:id="rId53" w:tgtFrame="_blank" w:history="1">
        <w:r w:rsidR="00B0175D" w:rsidRPr="00B0175D">
          <w:rPr>
            <w:rStyle w:val="Hyperlink"/>
            <w:rFonts w:ascii="Cambria" w:eastAsia="Times New Roman" w:hAnsi="Cambria" w:cs="Times New Roman"/>
            <w:color w:val="auto"/>
            <w:sz w:val="24"/>
            <w:szCs w:val="24"/>
            <w:u w:val="none"/>
          </w:rPr>
          <w:t>The Union Cabinet approved the modification of this programme on September 21, 2022</w:t>
        </w:r>
      </w:hyperlink>
      <w:hyperlink r:id="rId54" w:tgtFrame="_blank" w:history="1"/>
      <w:r w:rsidR="00B0175D" w:rsidRPr="00B0175D">
        <w:rPr>
          <w:rFonts w:ascii="Cambria" w:eastAsia="Times New Roman" w:hAnsi="Cambria" w:cs="Times New Roman"/>
          <w:sz w:val="24"/>
          <w:szCs w:val="24"/>
        </w:rPr>
        <w:t>.</w:t>
      </w:r>
    </w:p>
    <w:p w:rsidR="00C12171" w:rsidRDefault="00C12171" w:rsidP="00B0175D">
      <w:pPr>
        <w:shd w:val="clear" w:color="auto" w:fill="FFFFFF"/>
        <w:spacing w:after="0" w:line="240" w:lineRule="auto"/>
        <w:jc w:val="both"/>
        <w:rPr>
          <w:rFonts w:ascii="Cambria" w:eastAsia="Times New Roman" w:hAnsi="Cambria" w:cs="Times New Roman"/>
          <w:sz w:val="24"/>
          <w:szCs w:val="24"/>
        </w:rPr>
      </w:pPr>
    </w:p>
    <w:p w:rsidR="00B0175D" w:rsidRPr="00B0175D" w:rsidRDefault="00B0175D" w:rsidP="00B0175D">
      <w:pPr>
        <w:shd w:val="clear" w:color="auto" w:fill="FFFFFF"/>
        <w:spacing w:after="0" w:line="240" w:lineRule="auto"/>
        <w:jc w:val="both"/>
        <w:rPr>
          <w:rFonts w:ascii="Cambria" w:eastAsia="Times New Roman" w:hAnsi="Cambria" w:cs="Times New Roman"/>
          <w:sz w:val="24"/>
          <w:szCs w:val="24"/>
        </w:rPr>
      </w:pPr>
      <w:r w:rsidRPr="00B0175D">
        <w:rPr>
          <w:rFonts w:ascii="Cambria" w:eastAsia="Times New Roman" w:hAnsi="Cambria" w:cs="Times New Roman"/>
          <w:sz w:val="24"/>
          <w:szCs w:val="24"/>
        </w:rPr>
        <w:t>The modifications include:</w:t>
      </w:r>
    </w:p>
    <w:p w:rsidR="00B0175D" w:rsidRPr="00B0175D" w:rsidRDefault="00253713" w:rsidP="00856078">
      <w:pPr>
        <w:numPr>
          <w:ilvl w:val="0"/>
          <w:numId w:val="60"/>
        </w:numPr>
        <w:shd w:val="clear" w:color="auto" w:fill="FFFFFF"/>
        <w:spacing w:after="0" w:line="240" w:lineRule="auto"/>
        <w:jc w:val="both"/>
        <w:rPr>
          <w:rFonts w:ascii="Cambria" w:eastAsia="Times New Roman" w:hAnsi="Cambria" w:cs="Times New Roman"/>
          <w:i/>
          <w:iCs/>
          <w:sz w:val="24"/>
          <w:szCs w:val="24"/>
        </w:rPr>
      </w:pPr>
      <w:hyperlink r:id="rId55" w:history="1">
        <w:r w:rsidR="00B0175D" w:rsidRPr="00B0175D">
          <w:rPr>
            <w:rStyle w:val="Hyperlink"/>
            <w:rFonts w:ascii="Cambria" w:eastAsia="Times New Roman" w:hAnsi="Cambria" w:cs="Times New Roman"/>
            <w:i/>
            <w:iCs/>
            <w:color w:val="auto"/>
            <w:sz w:val="24"/>
            <w:szCs w:val="24"/>
            <w:u w:val="none"/>
          </w:rPr>
          <w:t>Fiscal support of 50% of Project Cost on pari-passu basis for all technology nodes under Scheme for Setting up of Semiconductor Fabs in India</w:t>
        </w:r>
      </w:hyperlink>
      <w:r w:rsidR="00B0175D" w:rsidRPr="00B0175D">
        <w:rPr>
          <w:rFonts w:ascii="Cambria" w:eastAsia="Times New Roman" w:hAnsi="Cambria" w:cs="Times New Roman"/>
          <w:i/>
          <w:iCs/>
          <w:sz w:val="24"/>
          <w:szCs w:val="24"/>
        </w:rPr>
        <w:t>.</w:t>
      </w:r>
    </w:p>
    <w:p w:rsidR="00B0175D" w:rsidRPr="00B0175D" w:rsidRDefault="00253713" w:rsidP="00856078">
      <w:pPr>
        <w:numPr>
          <w:ilvl w:val="0"/>
          <w:numId w:val="60"/>
        </w:numPr>
        <w:shd w:val="clear" w:color="auto" w:fill="FFFFFF"/>
        <w:spacing w:after="0" w:line="240" w:lineRule="auto"/>
        <w:jc w:val="both"/>
        <w:rPr>
          <w:rFonts w:ascii="Cambria" w:eastAsia="Times New Roman" w:hAnsi="Cambria" w:cs="Times New Roman"/>
          <w:i/>
          <w:iCs/>
          <w:sz w:val="24"/>
          <w:szCs w:val="24"/>
        </w:rPr>
      </w:pPr>
      <w:hyperlink r:id="rId56" w:history="1">
        <w:r w:rsidR="00B0175D" w:rsidRPr="00B0175D">
          <w:rPr>
            <w:rStyle w:val="Hyperlink"/>
            <w:rFonts w:ascii="Cambria" w:eastAsia="Times New Roman" w:hAnsi="Cambria" w:cs="Times New Roman"/>
            <w:i/>
            <w:iCs/>
            <w:color w:val="auto"/>
            <w:sz w:val="24"/>
            <w:szCs w:val="24"/>
            <w:u w:val="none"/>
          </w:rPr>
          <w:t>Fiscal support of 50% of Project Cost on pari-passu basis under Scheme for Setting up of Display Fabs</w:t>
        </w:r>
      </w:hyperlink>
      <w:r w:rsidR="00B0175D" w:rsidRPr="00B0175D">
        <w:rPr>
          <w:rFonts w:ascii="Cambria" w:eastAsia="Times New Roman" w:hAnsi="Cambria" w:cs="Times New Roman"/>
          <w:i/>
          <w:iCs/>
          <w:sz w:val="24"/>
          <w:szCs w:val="24"/>
        </w:rPr>
        <w:t>.</w:t>
      </w:r>
    </w:p>
    <w:p w:rsidR="00B0175D" w:rsidRDefault="00253713" w:rsidP="00856078">
      <w:pPr>
        <w:numPr>
          <w:ilvl w:val="0"/>
          <w:numId w:val="60"/>
        </w:numPr>
        <w:shd w:val="clear" w:color="auto" w:fill="FFFFFF"/>
        <w:spacing w:after="0" w:line="240" w:lineRule="auto"/>
        <w:jc w:val="both"/>
        <w:rPr>
          <w:rFonts w:ascii="Cambria" w:eastAsia="Times New Roman" w:hAnsi="Cambria" w:cs="Times New Roman"/>
          <w:i/>
          <w:iCs/>
          <w:sz w:val="24"/>
          <w:szCs w:val="24"/>
        </w:rPr>
      </w:pPr>
      <w:hyperlink r:id="rId57" w:tgtFrame="_blank" w:history="1">
        <w:r w:rsidR="00B0175D" w:rsidRPr="00B0175D">
          <w:rPr>
            <w:rStyle w:val="Hyperlink"/>
            <w:rFonts w:ascii="Cambria" w:eastAsia="Times New Roman" w:hAnsi="Cambria" w:cs="Times New Roman"/>
            <w:i/>
            <w:iCs/>
            <w:color w:val="auto"/>
            <w:sz w:val="24"/>
            <w:szCs w:val="24"/>
            <w:u w:val="none"/>
          </w:rPr>
          <w:t>Fiscal support of 50% of Capital Expenditure on pari-passu basis under Scheme for Setting up of Compound Semiconductors / Silicon Photonics / Sensors Fab and Semiconductor ATMP /OSAT facilities in India</w:t>
        </w:r>
      </w:hyperlink>
      <w:r w:rsidR="00B0175D" w:rsidRPr="00B0175D">
        <w:rPr>
          <w:rFonts w:ascii="Cambria" w:eastAsia="Times New Roman" w:hAnsi="Cambria" w:cs="Times New Roman"/>
          <w:i/>
          <w:iCs/>
          <w:sz w:val="24"/>
          <w:szCs w:val="24"/>
        </w:rPr>
        <w:t>.</w:t>
      </w:r>
    </w:p>
    <w:p w:rsidR="00C12171" w:rsidRPr="00B0175D" w:rsidRDefault="00C12171" w:rsidP="00C12171">
      <w:pPr>
        <w:shd w:val="clear" w:color="auto" w:fill="FFFFFF"/>
        <w:spacing w:after="0" w:line="240" w:lineRule="auto"/>
        <w:ind w:left="720"/>
        <w:jc w:val="both"/>
        <w:rPr>
          <w:rFonts w:ascii="Cambria" w:eastAsia="Times New Roman" w:hAnsi="Cambria" w:cs="Times New Roman"/>
          <w:i/>
          <w:iCs/>
          <w:sz w:val="24"/>
          <w:szCs w:val="24"/>
        </w:rPr>
      </w:pPr>
    </w:p>
    <w:p w:rsidR="00B0175D" w:rsidRPr="00B0175D" w:rsidRDefault="00253713" w:rsidP="00B0175D">
      <w:pPr>
        <w:shd w:val="clear" w:color="auto" w:fill="FFFFFF"/>
        <w:spacing w:after="0" w:line="240" w:lineRule="auto"/>
        <w:jc w:val="both"/>
        <w:rPr>
          <w:rFonts w:ascii="Cambria" w:eastAsia="Times New Roman" w:hAnsi="Cambria" w:cs="Times New Roman"/>
          <w:sz w:val="24"/>
          <w:szCs w:val="24"/>
        </w:rPr>
      </w:pPr>
      <w:hyperlink r:id="rId58" w:tgtFrame="_blank" w:history="1">
        <w:r w:rsidR="00B0175D" w:rsidRPr="00B0175D">
          <w:rPr>
            <w:rStyle w:val="Hyperlink"/>
            <w:rFonts w:ascii="Cambria" w:eastAsia="Times New Roman" w:hAnsi="Cambria" w:cs="Times New Roman"/>
            <w:color w:val="auto"/>
            <w:sz w:val="24"/>
            <w:szCs w:val="24"/>
            <w:u w:val="none"/>
          </w:rPr>
          <w:t>The programme aims to provide attractive incentive support to companies / consortia that are engaged in Silicon Semiconductor Fabs, Display Fabs, Compound Semiconductors / Silicon Photonics / Sensors (including MEMS) Fabs / Discrete Semiconductor Fabs, Semiconductor Packaging (ATMP / OSAT) and Semiconductor Design</w:t>
        </w:r>
      </w:hyperlink>
      <w:hyperlink r:id="rId59" w:tgtFrame="_blank" w:history="1">
        <w:r w:rsidR="00B0175D" w:rsidRPr="00B0175D">
          <w:rPr>
            <w:rStyle w:val="Hyperlink"/>
            <w:rFonts w:ascii="Cambria" w:eastAsia="Times New Roman" w:hAnsi="Cambria" w:cs="Times New Roman"/>
            <w:color w:val="auto"/>
            <w:sz w:val="24"/>
            <w:szCs w:val="24"/>
            <w:u w:val="none"/>
            <w:vertAlign w:val="superscript"/>
          </w:rPr>
          <w:t>1</w:t>
        </w:r>
      </w:hyperlink>
      <w:r w:rsidR="00B0175D" w:rsidRPr="00B0175D">
        <w:rPr>
          <w:rFonts w:ascii="Cambria" w:eastAsia="Times New Roman" w:hAnsi="Cambria" w:cs="Times New Roman"/>
          <w:sz w:val="24"/>
          <w:szCs w:val="24"/>
        </w:rPr>
        <w:t>.</w:t>
      </w:r>
    </w:p>
    <w:p w:rsidR="00C12171" w:rsidRDefault="00C12171" w:rsidP="00B0175D">
      <w:pPr>
        <w:shd w:val="clear" w:color="auto" w:fill="FFFFFF"/>
        <w:spacing w:after="0" w:line="240" w:lineRule="auto"/>
        <w:jc w:val="both"/>
        <w:rPr>
          <w:rFonts w:ascii="Cambria" w:eastAsia="Times New Roman" w:hAnsi="Cambria" w:cs="Times New Roman"/>
          <w:sz w:val="24"/>
          <w:szCs w:val="24"/>
        </w:rPr>
      </w:pPr>
    </w:p>
    <w:p w:rsidR="00B0175D" w:rsidRDefault="00B0175D" w:rsidP="00B0175D">
      <w:pPr>
        <w:shd w:val="clear" w:color="auto" w:fill="FFFFFF"/>
        <w:spacing w:after="0" w:line="240" w:lineRule="auto"/>
        <w:jc w:val="both"/>
        <w:rPr>
          <w:rFonts w:ascii="Cambria" w:eastAsia="Times New Roman" w:hAnsi="Cambria" w:cs="Times New Roman"/>
          <w:sz w:val="24"/>
          <w:szCs w:val="24"/>
        </w:rPr>
      </w:pPr>
      <w:r w:rsidRPr="00B0175D">
        <w:rPr>
          <w:rFonts w:ascii="Cambria" w:eastAsia="Times New Roman" w:hAnsi="Cambria" w:cs="Times New Roman"/>
          <w:sz w:val="24"/>
          <w:szCs w:val="24"/>
        </w:rPr>
        <w:t>The Modified Programme for development of Semiconductors and Display manufacturing ecosystem in India offers following Schemes:</w:t>
      </w:r>
    </w:p>
    <w:p w:rsidR="00C12171" w:rsidRPr="00B0175D" w:rsidRDefault="00C12171" w:rsidP="00B0175D">
      <w:pPr>
        <w:shd w:val="clear" w:color="auto" w:fill="FFFFFF"/>
        <w:spacing w:after="0" w:line="240" w:lineRule="auto"/>
        <w:jc w:val="both"/>
        <w:rPr>
          <w:rFonts w:ascii="Cambria" w:eastAsia="Times New Roman" w:hAnsi="Cambria" w:cs="Times New Roman"/>
          <w:sz w:val="24"/>
          <w:szCs w:val="24"/>
        </w:rPr>
      </w:pPr>
    </w:p>
    <w:p w:rsidR="00B0175D" w:rsidRDefault="00253713" w:rsidP="00856078">
      <w:pPr>
        <w:numPr>
          <w:ilvl w:val="0"/>
          <w:numId w:val="61"/>
        </w:numPr>
        <w:shd w:val="clear" w:color="auto" w:fill="FFFFFF"/>
        <w:spacing w:after="0" w:line="240" w:lineRule="auto"/>
        <w:jc w:val="both"/>
        <w:rPr>
          <w:rFonts w:ascii="Cambria" w:eastAsia="Times New Roman" w:hAnsi="Cambria" w:cs="Times New Roman"/>
          <w:sz w:val="24"/>
          <w:szCs w:val="24"/>
        </w:rPr>
      </w:pPr>
      <w:hyperlink r:id="rId60" w:tgtFrame="_blank" w:history="1">
        <w:r w:rsidR="00B0175D" w:rsidRPr="00B0175D">
          <w:rPr>
            <w:rStyle w:val="Hyperlink"/>
            <w:rFonts w:ascii="Cambria" w:eastAsia="Times New Roman" w:hAnsi="Cambria" w:cs="Times New Roman"/>
            <w:b/>
            <w:bCs/>
            <w:color w:val="auto"/>
            <w:sz w:val="24"/>
            <w:szCs w:val="24"/>
            <w:u w:val="none"/>
          </w:rPr>
          <w:t>Semiconductor Fabs and Display Fabs</w:t>
        </w:r>
        <w:r w:rsidR="00B0175D" w:rsidRPr="00B0175D">
          <w:rPr>
            <w:rStyle w:val="Hyperlink"/>
            <w:rFonts w:ascii="Cambria" w:eastAsia="Times New Roman" w:hAnsi="Cambria" w:cs="Times New Roman"/>
            <w:color w:val="auto"/>
            <w:sz w:val="24"/>
            <w:szCs w:val="24"/>
            <w:u w:val="none"/>
          </w:rPr>
          <w:t>: The Modified Schemes for Setting up of Semiconductor Fabs and Display Fabs in India shall extend fiscal support of 50% of project cost on pari-passu basis to applicants who are found eligible and have the technology as well as capacity to execute such highly capital and resource intensive projects</w:t>
        </w:r>
      </w:hyperlink>
      <w:hyperlink r:id="rId61" w:tgtFrame="_blank" w:history="1"/>
      <w:r w:rsidR="00B0175D" w:rsidRPr="00B0175D">
        <w:rPr>
          <w:rFonts w:ascii="Cambria" w:eastAsia="Times New Roman" w:hAnsi="Cambria" w:cs="Times New Roman"/>
          <w:sz w:val="24"/>
          <w:szCs w:val="24"/>
        </w:rPr>
        <w:t>.</w:t>
      </w:r>
    </w:p>
    <w:p w:rsidR="00C12171" w:rsidRPr="00B0175D" w:rsidRDefault="00C12171" w:rsidP="00C12171">
      <w:pPr>
        <w:shd w:val="clear" w:color="auto" w:fill="FFFFFF"/>
        <w:spacing w:after="0" w:line="240" w:lineRule="auto"/>
        <w:ind w:left="360"/>
        <w:jc w:val="both"/>
        <w:rPr>
          <w:rFonts w:ascii="Cambria" w:eastAsia="Times New Roman" w:hAnsi="Cambria" w:cs="Times New Roman"/>
          <w:sz w:val="24"/>
          <w:szCs w:val="24"/>
        </w:rPr>
      </w:pPr>
    </w:p>
    <w:p w:rsidR="00B0175D" w:rsidRDefault="00253713" w:rsidP="00856078">
      <w:pPr>
        <w:numPr>
          <w:ilvl w:val="0"/>
          <w:numId w:val="61"/>
        </w:numPr>
        <w:shd w:val="clear" w:color="auto" w:fill="FFFFFF"/>
        <w:spacing w:after="0" w:line="240" w:lineRule="auto"/>
        <w:jc w:val="both"/>
        <w:rPr>
          <w:rFonts w:ascii="Cambria" w:eastAsia="Times New Roman" w:hAnsi="Cambria" w:cs="Times New Roman"/>
          <w:sz w:val="24"/>
          <w:szCs w:val="24"/>
        </w:rPr>
      </w:pPr>
      <w:hyperlink r:id="rId62" w:tgtFrame="_blank" w:history="1">
        <w:r w:rsidR="00B0175D" w:rsidRPr="00B0175D">
          <w:rPr>
            <w:rStyle w:val="Hyperlink"/>
            <w:rFonts w:ascii="Cambria" w:eastAsia="Times New Roman" w:hAnsi="Cambria" w:cs="Times New Roman"/>
            <w:b/>
            <w:bCs/>
            <w:color w:val="auto"/>
            <w:sz w:val="24"/>
            <w:szCs w:val="24"/>
            <w:u w:val="none"/>
          </w:rPr>
          <w:t>Compound Semiconductors / Silicon Photonics / Sensors (including MEMS) Fabs/ Discrete Semiconductor Fabs and Semiconductor ATMP / OSAT Units</w:t>
        </w:r>
        <w:r w:rsidR="00B0175D" w:rsidRPr="00B0175D">
          <w:rPr>
            <w:rStyle w:val="Hyperlink"/>
            <w:rFonts w:ascii="Cambria" w:eastAsia="Times New Roman" w:hAnsi="Cambria" w:cs="Times New Roman"/>
            <w:color w:val="auto"/>
            <w:sz w:val="24"/>
            <w:szCs w:val="24"/>
            <w:u w:val="none"/>
          </w:rPr>
          <w:t>: The Modified Scheme for Setting up of Compound Semiconductors / Silicon Photonics / Sensors (including MEMS) Fabs / Discrete Semiconductor Fabs and Semiconductor ATMP / OSAT facilities in India shall extend fiscal support of 50% of capital expenditure on pari-passu basis to applicants who are found eligible and have the technology to execute such projects</w:t>
        </w:r>
      </w:hyperlink>
      <w:hyperlink r:id="rId63" w:tgtFrame="_blank" w:history="1"/>
      <w:r w:rsidR="00B0175D" w:rsidRPr="00B0175D">
        <w:rPr>
          <w:rFonts w:ascii="Cambria" w:eastAsia="Times New Roman" w:hAnsi="Cambria" w:cs="Times New Roman"/>
          <w:sz w:val="24"/>
          <w:szCs w:val="24"/>
        </w:rPr>
        <w:t>.</w:t>
      </w:r>
    </w:p>
    <w:p w:rsidR="00B0175D" w:rsidRPr="00B0175D" w:rsidRDefault="00B0175D" w:rsidP="00B0175D">
      <w:pPr>
        <w:shd w:val="clear" w:color="auto" w:fill="FFFFFF"/>
        <w:spacing w:after="0" w:line="240" w:lineRule="auto"/>
        <w:ind w:left="720"/>
        <w:jc w:val="both"/>
        <w:rPr>
          <w:rFonts w:ascii="Cambria" w:eastAsia="Times New Roman" w:hAnsi="Cambria" w:cs="Times New Roman"/>
          <w:sz w:val="24"/>
          <w:szCs w:val="24"/>
        </w:rPr>
      </w:pPr>
    </w:p>
    <w:p w:rsidR="00B0175D" w:rsidRDefault="00253713" w:rsidP="00B0175D">
      <w:pPr>
        <w:shd w:val="clear" w:color="auto" w:fill="FFFFFF"/>
        <w:spacing w:after="0" w:line="240" w:lineRule="auto"/>
        <w:jc w:val="both"/>
        <w:rPr>
          <w:rFonts w:ascii="Cambria" w:eastAsia="Times New Roman" w:hAnsi="Cambria" w:cs="Times New Roman"/>
          <w:sz w:val="24"/>
          <w:szCs w:val="24"/>
        </w:rPr>
      </w:pPr>
      <w:hyperlink r:id="rId64" w:tgtFrame="_blank" w:history="1">
        <w:r w:rsidR="00B0175D" w:rsidRPr="00B0175D">
          <w:rPr>
            <w:rStyle w:val="Hyperlink"/>
            <w:rFonts w:ascii="Cambria" w:eastAsia="Times New Roman" w:hAnsi="Cambria" w:cs="Times New Roman"/>
            <w:color w:val="auto"/>
            <w:sz w:val="24"/>
            <w:szCs w:val="24"/>
            <w:u w:val="none"/>
          </w:rPr>
          <w:t>The government has decided to invite new applications for setting up of Semiconductor Fabs and Display Fabs in India from June 01, 2023 under the Modified Semicon India Programme</w:t>
        </w:r>
      </w:hyperlink>
      <w:hyperlink r:id="rId65" w:tgtFrame="_blank" w:history="1">
        <w:r w:rsidR="00B0175D" w:rsidRPr="00B0175D">
          <w:rPr>
            <w:rStyle w:val="Hyperlink"/>
            <w:rFonts w:ascii="Cambria" w:eastAsia="Times New Roman" w:hAnsi="Cambria" w:cs="Times New Roman"/>
            <w:color w:val="auto"/>
            <w:sz w:val="24"/>
            <w:szCs w:val="24"/>
            <w:u w:val="none"/>
            <w:vertAlign w:val="superscript"/>
          </w:rPr>
          <w:t>2</w:t>
        </w:r>
      </w:hyperlink>
      <w:r w:rsidR="00B0175D" w:rsidRPr="00B0175D">
        <w:rPr>
          <w:rFonts w:ascii="Cambria" w:eastAsia="Times New Roman" w:hAnsi="Cambria" w:cs="Times New Roman"/>
          <w:sz w:val="24"/>
          <w:szCs w:val="24"/>
        </w:rPr>
        <w:t>. </w:t>
      </w:r>
      <w:hyperlink r:id="rId66" w:tgtFrame="_blank" w:history="1">
        <w:r w:rsidR="00B0175D" w:rsidRPr="00B0175D">
          <w:rPr>
            <w:rStyle w:val="Hyperlink"/>
            <w:rFonts w:ascii="Cambria" w:eastAsia="Times New Roman" w:hAnsi="Cambria" w:cs="Times New Roman"/>
            <w:color w:val="auto"/>
            <w:sz w:val="24"/>
            <w:szCs w:val="24"/>
            <w:u w:val="none"/>
          </w:rPr>
          <w:t>The applications will be received by India Semiconductor Mission, the designated nodal agency entrusted with the responsibility of implementing the Modified Semicon India Programme for development of semiconductors and display manufacturing ecosystem in India</w:t>
        </w:r>
      </w:hyperlink>
      <w:hyperlink r:id="rId67" w:tgtFrame="_blank" w:history="1"/>
      <w:r w:rsidR="00B0175D" w:rsidRPr="00B0175D">
        <w:rPr>
          <w:rFonts w:ascii="Cambria" w:eastAsia="Times New Roman" w:hAnsi="Cambria" w:cs="Times New Roman"/>
          <w:sz w:val="24"/>
          <w:szCs w:val="24"/>
        </w:rPr>
        <w:t>.</w:t>
      </w:r>
    </w:p>
    <w:p w:rsidR="008976C8" w:rsidRPr="00B0175D" w:rsidRDefault="008976C8" w:rsidP="00B0175D">
      <w:pPr>
        <w:shd w:val="clear" w:color="auto" w:fill="FFFFFF"/>
        <w:spacing w:after="0" w:line="240" w:lineRule="auto"/>
        <w:jc w:val="both"/>
        <w:rPr>
          <w:rFonts w:ascii="Cambria" w:eastAsia="Times New Roman" w:hAnsi="Cambria" w:cs="Times New Roman"/>
          <w:sz w:val="24"/>
          <w:szCs w:val="24"/>
        </w:rPr>
      </w:pPr>
    </w:p>
    <w:bookmarkStart w:id="1" w:name="_Corporate_tax_incentives"/>
    <w:bookmarkEnd w:id="1"/>
    <w:p w:rsidR="00AE460C" w:rsidRPr="00FA5A04" w:rsidRDefault="00253713" w:rsidP="00AE460C">
      <w:pPr>
        <w:shd w:val="clear" w:color="auto" w:fill="FFFFFF"/>
        <w:spacing w:after="0" w:line="240" w:lineRule="auto"/>
        <w:jc w:val="both"/>
        <w:rPr>
          <w:rFonts w:ascii="Cambria" w:eastAsia="Times New Roman" w:hAnsi="Cambria" w:cs="Arial"/>
          <w:color w:val="000000" w:themeColor="text1"/>
          <w:sz w:val="24"/>
          <w:szCs w:val="24"/>
        </w:rPr>
      </w:pPr>
      <w:r w:rsidRPr="00253713">
        <w:fldChar w:fldCharType="begin"/>
      </w:r>
      <w:r w:rsidR="00AE460C">
        <w:instrText xml:space="preserve"> HYPERLINK "https://www.meity.gov.in/esdm/policies" \t "_blank" </w:instrText>
      </w:r>
      <w:r w:rsidRPr="00253713">
        <w:fldChar w:fldCharType="separate"/>
      </w:r>
      <w:r w:rsidR="00AE460C" w:rsidRPr="00FA5A04">
        <w:rPr>
          <w:rStyle w:val="Hyperlink"/>
          <w:rFonts w:ascii="Cambria" w:eastAsia="Times New Roman" w:hAnsi="Cambria" w:cs="Arial"/>
          <w:color w:val="000000" w:themeColor="text1"/>
          <w:sz w:val="24"/>
          <w:szCs w:val="24"/>
          <w:u w:val="none"/>
        </w:rPr>
        <w:t>These schemes have been cogently constructed to incentivize large-scale manufacturing</w:t>
      </w:r>
      <w:r>
        <w:rPr>
          <w:rStyle w:val="Hyperlink"/>
          <w:rFonts w:ascii="Cambria" w:eastAsia="Times New Roman" w:hAnsi="Cambria" w:cs="Arial"/>
          <w:color w:val="000000" w:themeColor="text1"/>
          <w:sz w:val="24"/>
          <w:szCs w:val="24"/>
          <w:u w:val="none"/>
        </w:rPr>
        <w:fldChar w:fldCharType="end"/>
      </w:r>
      <w:r w:rsidR="00AE460C" w:rsidRPr="00FA5A04">
        <w:rPr>
          <w:rFonts w:ascii="Cambria" w:eastAsia="Times New Roman" w:hAnsi="Cambria" w:cs="Arial"/>
          <w:color w:val="000000" w:themeColor="text1"/>
          <w:sz w:val="24"/>
          <w:szCs w:val="24"/>
        </w:rPr>
        <w:t>. </w:t>
      </w:r>
      <w:hyperlink r:id="rId68" w:tgtFrame="_blank" w:history="1">
        <w:r w:rsidR="00AE460C" w:rsidRPr="00FA5A04">
          <w:rPr>
            <w:rStyle w:val="Hyperlink"/>
            <w:rFonts w:ascii="Cambria" w:eastAsia="Times New Roman" w:hAnsi="Cambria" w:cs="Arial"/>
            <w:color w:val="000000" w:themeColor="text1"/>
            <w:sz w:val="24"/>
            <w:szCs w:val="24"/>
            <w:u w:val="none"/>
          </w:rPr>
          <w:t>The tenure of these schemes varies, with some running until 2027-28</w:t>
        </w:r>
      </w:hyperlink>
      <w:r w:rsidR="00AE460C" w:rsidRPr="00FA5A04">
        <w:rPr>
          <w:rFonts w:ascii="Cambria" w:eastAsia="Times New Roman" w:hAnsi="Cambria" w:cs="Arial"/>
          <w:color w:val="000000" w:themeColor="text1"/>
          <w:sz w:val="24"/>
          <w:szCs w:val="24"/>
        </w:rPr>
        <w:t>.</w:t>
      </w:r>
    </w:p>
    <w:p w:rsidR="00BE6040" w:rsidRDefault="00BE6040" w:rsidP="00884DC6">
      <w:pPr>
        <w:shd w:val="clear" w:color="auto" w:fill="FFFFFF"/>
        <w:spacing w:after="0" w:line="240" w:lineRule="auto"/>
        <w:jc w:val="both"/>
        <w:rPr>
          <w:rFonts w:ascii="Cambria" w:hAnsi="Cambria" w:cs="Helvetica"/>
          <w:b/>
          <w:bCs/>
          <w:color w:val="0070C0"/>
          <w:sz w:val="28"/>
          <w:szCs w:val="28"/>
        </w:rPr>
      </w:pPr>
    </w:p>
    <w:p w:rsidR="00C12171" w:rsidRDefault="00C12171" w:rsidP="00884DC6">
      <w:pPr>
        <w:shd w:val="clear" w:color="auto" w:fill="FFFFFF"/>
        <w:spacing w:after="0" w:line="240" w:lineRule="auto"/>
        <w:jc w:val="both"/>
        <w:rPr>
          <w:rFonts w:ascii="Cambria" w:hAnsi="Cambria" w:cs="Helvetica"/>
          <w:b/>
          <w:color w:val="0070C0"/>
          <w:sz w:val="28"/>
          <w:szCs w:val="28"/>
        </w:rPr>
      </w:pPr>
    </w:p>
    <w:p w:rsidR="00C12171" w:rsidRDefault="00C12171" w:rsidP="00884DC6">
      <w:pPr>
        <w:shd w:val="clear" w:color="auto" w:fill="FFFFFF"/>
        <w:spacing w:after="0" w:line="240" w:lineRule="auto"/>
        <w:jc w:val="both"/>
        <w:rPr>
          <w:rFonts w:ascii="Cambria" w:hAnsi="Cambria" w:cs="Helvetica"/>
          <w:b/>
          <w:color w:val="0070C0"/>
          <w:sz w:val="28"/>
          <w:szCs w:val="28"/>
        </w:rPr>
      </w:pPr>
    </w:p>
    <w:p w:rsidR="00B01D8C" w:rsidRPr="00AE460C" w:rsidRDefault="00BE6040" w:rsidP="00884DC6">
      <w:pPr>
        <w:shd w:val="clear" w:color="auto" w:fill="FFFFFF"/>
        <w:spacing w:after="0" w:line="240" w:lineRule="auto"/>
        <w:jc w:val="both"/>
        <w:rPr>
          <w:rFonts w:ascii="Cambria" w:hAnsi="Cambria" w:cs="Helvetica"/>
          <w:b/>
          <w:color w:val="0070C0"/>
          <w:sz w:val="28"/>
          <w:szCs w:val="28"/>
        </w:rPr>
      </w:pPr>
      <w:r w:rsidRPr="00AE460C">
        <w:rPr>
          <w:rFonts w:ascii="Cambria" w:hAnsi="Cambria" w:cs="Helvetica"/>
          <w:b/>
          <w:color w:val="0070C0"/>
          <w:sz w:val="28"/>
          <w:szCs w:val="28"/>
        </w:rPr>
        <w:t>3.0</w:t>
      </w:r>
      <w:r w:rsidR="00B01D8C" w:rsidRPr="00AE460C">
        <w:rPr>
          <w:rFonts w:ascii="Cambria" w:hAnsi="Cambria" w:cs="Helvetica"/>
          <w:b/>
          <w:color w:val="0070C0"/>
          <w:sz w:val="28"/>
          <w:szCs w:val="28"/>
        </w:rPr>
        <w:t xml:space="preserve">Corporate tax incentives </w:t>
      </w:r>
    </w:p>
    <w:p w:rsidR="00884DC6" w:rsidRPr="00884DC6" w:rsidRDefault="00884DC6" w:rsidP="00884DC6">
      <w:pPr>
        <w:shd w:val="clear" w:color="auto" w:fill="FFFFFF"/>
        <w:spacing w:after="0" w:line="240" w:lineRule="auto"/>
        <w:jc w:val="both"/>
        <w:rPr>
          <w:rFonts w:ascii="Cambria" w:hAnsi="Cambria" w:cs="Helvetica"/>
          <w:b/>
          <w:bCs/>
          <w:color w:val="0070C0"/>
          <w:sz w:val="28"/>
          <w:szCs w:val="28"/>
        </w:rPr>
      </w:pPr>
    </w:p>
    <w:p w:rsidR="0002044D" w:rsidRDefault="0002044D" w:rsidP="00884DC6">
      <w:pPr>
        <w:pStyle w:val="NormalWeb"/>
        <w:spacing w:before="0" w:beforeAutospacing="0" w:after="0" w:afterAutospacing="0"/>
        <w:jc w:val="both"/>
        <w:rPr>
          <w:rFonts w:ascii="Cambria" w:hAnsi="Cambria"/>
          <w:color w:val="0A0A0A"/>
        </w:rPr>
      </w:pPr>
      <w:r w:rsidRPr="00884DC6">
        <w:rPr>
          <w:rFonts w:ascii="Cambria" w:hAnsi="Cambria"/>
          <w:color w:val="0A0A0A"/>
        </w:rPr>
        <w:t>There are various incentives available to businesses depending on the economic activity, industry, location, and size of the firm.</w:t>
      </w:r>
    </w:p>
    <w:p w:rsidR="00884DC6" w:rsidRPr="00884DC6" w:rsidRDefault="00884DC6" w:rsidP="00884DC6">
      <w:pPr>
        <w:pStyle w:val="NormalWeb"/>
        <w:spacing w:before="0" w:beforeAutospacing="0" w:after="0" w:afterAutospacing="0"/>
        <w:jc w:val="both"/>
        <w:rPr>
          <w:rFonts w:ascii="Cambria" w:hAnsi="Cambria"/>
          <w:color w:val="0A0A0A"/>
        </w:rPr>
      </w:pPr>
    </w:p>
    <w:p w:rsidR="0002044D" w:rsidRPr="00884DC6" w:rsidRDefault="0002044D" w:rsidP="00392220">
      <w:pPr>
        <w:pStyle w:val="NormalWeb"/>
        <w:spacing w:before="0" w:beforeAutospacing="0" w:after="0" w:afterAutospacing="0"/>
        <w:jc w:val="both"/>
        <w:rPr>
          <w:rFonts w:ascii="Cambria" w:hAnsi="Cambria"/>
          <w:color w:val="0A0A0A"/>
        </w:rPr>
      </w:pPr>
      <w:r w:rsidRPr="00884DC6">
        <w:rPr>
          <w:rFonts w:ascii="Cambria" w:hAnsi="Cambria"/>
          <w:color w:val="0A0A0A"/>
        </w:rPr>
        <w:t>India offers tax relief at both the central and state level. Additional incentives are available to investors in specific sectors, while India’s special economic zones (SEZs) offer their own comprehensive tax relief. However, not all tax benefits offered are mutually inclusive</w:t>
      </w:r>
    </w:p>
    <w:p w:rsidR="00B01D8C" w:rsidRDefault="00B01D8C" w:rsidP="00392220">
      <w:pPr>
        <w:pStyle w:val="NormalWeb"/>
        <w:spacing w:before="0" w:beforeAutospacing="0" w:after="0" w:afterAutospacing="0"/>
        <w:jc w:val="both"/>
        <w:rPr>
          <w:rFonts w:ascii="Cambria" w:hAnsi="Cambria"/>
          <w:color w:val="0A0A0A"/>
        </w:rPr>
      </w:pPr>
      <w:r w:rsidRPr="00884DC6">
        <w:rPr>
          <w:rFonts w:ascii="Cambria" w:hAnsi="Cambria"/>
          <w:color w:val="0A0A0A"/>
        </w:rPr>
        <w:t>The corporate income tax rate for new companies is 22 percent rate and for new domestic manufacturing is 15 percent.</w:t>
      </w:r>
    </w:p>
    <w:p w:rsidR="00884DC6" w:rsidRPr="00884DC6" w:rsidRDefault="00884DC6" w:rsidP="00884DC6">
      <w:pPr>
        <w:pStyle w:val="NormalWeb"/>
        <w:spacing w:before="0" w:beforeAutospacing="0" w:after="0" w:afterAutospacing="0"/>
        <w:jc w:val="both"/>
        <w:rPr>
          <w:rFonts w:ascii="Cambria" w:hAnsi="Cambria"/>
          <w:color w:val="0A0A0A"/>
        </w:rPr>
      </w:pPr>
    </w:p>
    <w:p w:rsidR="00B01D8C" w:rsidRDefault="00B01D8C" w:rsidP="00884DC6">
      <w:pPr>
        <w:pStyle w:val="NormalWeb"/>
        <w:spacing w:before="0" w:beforeAutospacing="0" w:after="0" w:afterAutospacing="0"/>
        <w:jc w:val="both"/>
        <w:rPr>
          <w:rFonts w:ascii="Cambria" w:hAnsi="Cambria"/>
          <w:color w:val="0A0A0A"/>
        </w:rPr>
      </w:pPr>
      <w:r w:rsidRPr="00884DC6">
        <w:rPr>
          <w:rFonts w:ascii="Cambria" w:hAnsi="Cambria"/>
          <w:color w:val="0A0A0A"/>
        </w:rPr>
        <w:t>The concessional tax regime (22 percent) for domestic enterprises is applicable only if they do not avail of specific tax incentives or deductions. (The effective tax rate for these domestic companies is around 25.17 percent inclusive of surcharge and cess.)</w:t>
      </w:r>
    </w:p>
    <w:p w:rsidR="00884DC6" w:rsidRPr="00884DC6" w:rsidRDefault="00884DC6" w:rsidP="00884DC6">
      <w:pPr>
        <w:pStyle w:val="NormalWeb"/>
        <w:spacing w:before="0" w:beforeAutospacing="0" w:after="0" w:afterAutospacing="0"/>
        <w:jc w:val="both"/>
        <w:rPr>
          <w:rFonts w:ascii="Cambria" w:hAnsi="Cambria"/>
          <w:color w:val="0A0A0A"/>
        </w:rPr>
      </w:pPr>
    </w:p>
    <w:p w:rsidR="00B01D8C" w:rsidRPr="00884DC6" w:rsidRDefault="00B01D8C" w:rsidP="00884DC6">
      <w:pPr>
        <w:pStyle w:val="NormalWeb"/>
        <w:spacing w:before="0" w:beforeAutospacing="0" w:after="0" w:afterAutospacing="0"/>
        <w:jc w:val="both"/>
        <w:rPr>
          <w:rFonts w:ascii="Cambria" w:hAnsi="Cambria"/>
          <w:color w:val="0A0A0A"/>
        </w:rPr>
      </w:pPr>
      <w:r w:rsidRPr="00884DC6">
        <w:rPr>
          <w:rFonts w:ascii="Cambria" w:hAnsi="Cambria"/>
          <w:color w:val="0A0A0A"/>
        </w:rPr>
        <w:t>Those companies opting for the concessional corporate tax rate, do not have to pay minimum alternate tax. India’s current effective tax rate brings it at par, on average, with leading Asian investment destinations and manufacturing hubs like China, Vietnam, Malaysia, Singapore, and South Korea.</w:t>
      </w:r>
    </w:p>
    <w:tbl>
      <w:tblPr>
        <w:tblW w:w="5000" w:type="pct"/>
        <w:tblCellSpacing w:w="15" w:type="dxa"/>
        <w:tblBorders>
          <w:bottom w:val="single" w:sz="4" w:space="0" w:color="E9EAEC"/>
        </w:tblBorders>
        <w:tblCellMar>
          <w:top w:w="15" w:type="dxa"/>
          <w:left w:w="15" w:type="dxa"/>
          <w:bottom w:w="15" w:type="dxa"/>
          <w:right w:w="15" w:type="dxa"/>
        </w:tblCellMar>
        <w:tblLook w:val="04A0"/>
      </w:tblPr>
      <w:tblGrid>
        <w:gridCol w:w="1532"/>
        <w:gridCol w:w="3254"/>
        <w:gridCol w:w="4664"/>
      </w:tblGrid>
      <w:tr w:rsidR="00B01D8C" w:rsidRPr="00C41F47" w:rsidTr="00B01D8C">
        <w:trPr>
          <w:tblHeader/>
          <w:tblCellSpacing w:w="15" w:type="dxa"/>
        </w:trPr>
        <w:tc>
          <w:tcPr>
            <w:tcW w:w="0" w:type="auto"/>
            <w:gridSpan w:val="3"/>
            <w:tcBorders>
              <w:top w:val="nil"/>
              <w:left w:val="nil"/>
              <w:bottom w:val="nil"/>
              <w:right w:val="nil"/>
            </w:tcBorders>
            <w:shd w:val="clear" w:color="auto" w:fill="FFFFFF"/>
            <w:hideMark/>
          </w:tcPr>
          <w:p w:rsidR="00B01D8C" w:rsidRPr="00C41F47" w:rsidRDefault="00B01D8C">
            <w:pPr>
              <w:rPr>
                <w:rFonts w:ascii="Cambria" w:hAnsi="Cambria" w:cs="Helvetica"/>
                <w:b/>
                <w:bCs/>
                <w:color w:val="FFFFFF"/>
              </w:rPr>
            </w:pPr>
          </w:p>
        </w:tc>
      </w:tr>
      <w:tr w:rsidR="00B01D8C" w:rsidRPr="00C41F47" w:rsidTr="00B01D8C">
        <w:trPr>
          <w:tblHeader/>
          <w:tblCellSpacing w:w="15" w:type="dxa"/>
        </w:trPr>
        <w:tc>
          <w:tcPr>
            <w:tcW w:w="9015" w:type="dxa"/>
            <w:gridSpan w:val="3"/>
            <w:tcBorders>
              <w:top w:val="single" w:sz="4" w:space="0" w:color="E9EAEC"/>
              <w:left w:val="nil"/>
              <w:bottom w:val="nil"/>
              <w:right w:val="nil"/>
            </w:tcBorders>
            <w:shd w:val="clear" w:color="auto" w:fill="1D9649"/>
            <w:hideMark/>
          </w:tcPr>
          <w:p w:rsidR="00B01D8C" w:rsidRPr="00C41F47" w:rsidRDefault="00B01D8C">
            <w:pPr>
              <w:pStyle w:val="NormalWeb"/>
              <w:spacing w:before="0" w:beforeAutospacing="0" w:after="0" w:afterAutospacing="0"/>
              <w:jc w:val="center"/>
              <w:rPr>
                <w:rFonts w:ascii="Cambria" w:hAnsi="Cambria" w:cs="Helvetica"/>
                <w:b/>
                <w:bCs/>
                <w:color w:val="FFFFFF"/>
                <w:sz w:val="22"/>
                <w:szCs w:val="22"/>
              </w:rPr>
            </w:pPr>
            <w:r w:rsidRPr="00C41F47">
              <w:rPr>
                <w:rFonts w:ascii="Cambria" w:hAnsi="Cambria" w:cs="Helvetica"/>
                <w:b/>
                <w:bCs/>
                <w:color w:val="FFFFFF"/>
                <w:sz w:val="22"/>
                <w:szCs w:val="22"/>
              </w:rPr>
              <w:t>Tax Rates for Domestic Companies for FY 2023-24</w:t>
            </w:r>
          </w:p>
        </w:tc>
      </w:tr>
      <w:tr w:rsidR="00B01D8C" w:rsidRPr="00C41F47" w:rsidTr="00B01D8C">
        <w:trPr>
          <w:tblHeader/>
          <w:tblCellSpacing w:w="15" w:type="dxa"/>
        </w:trPr>
        <w:tc>
          <w:tcPr>
            <w:tcW w:w="1440" w:type="dxa"/>
            <w:tcBorders>
              <w:top w:val="single" w:sz="4" w:space="0" w:color="E9EAEC"/>
              <w:left w:val="nil"/>
              <w:bottom w:val="nil"/>
              <w:right w:val="nil"/>
            </w:tcBorders>
            <w:shd w:val="clear" w:color="auto" w:fill="auto"/>
            <w:hideMark/>
          </w:tcPr>
          <w:p w:rsidR="00B01D8C" w:rsidRPr="00C41F47" w:rsidRDefault="00B01D8C">
            <w:pPr>
              <w:pStyle w:val="NormalWeb"/>
              <w:spacing w:before="0" w:beforeAutospacing="0" w:after="0" w:afterAutospacing="0"/>
              <w:rPr>
                <w:rFonts w:ascii="Cambria" w:hAnsi="Cambria" w:cs="Helvetica"/>
                <w:b/>
                <w:bCs/>
                <w:color w:val="1D9649"/>
                <w:sz w:val="22"/>
                <w:szCs w:val="22"/>
              </w:rPr>
            </w:pPr>
            <w:r w:rsidRPr="00C41F47">
              <w:rPr>
                <w:rFonts w:ascii="Cambria" w:hAnsi="Cambria" w:cs="Helvetica"/>
                <w:b/>
                <w:bCs/>
                <w:color w:val="1D9649"/>
                <w:sz w:val="22"/>
                <w:szCs w:val="22"/>
              </w:rPr>
              <w:t>Section</w:t>
            </w:r>
          </w:p>
        </w:tc>
        <w:tc>
          <w:tcPr>
            <w:tcW w:w="3120" w:type="dxa"/>
            <w:tcBorders>
              <w:top w:val="single" w:sz="4" w:space="0" w:color="E9EAEC"/>
              <w:left w:val="nil"/>
              <w:bottom w:val="nil"/>
              <w:right w:val="nil"/>
            </w:tcBorders>
            <w:shd w:val="clear" w:color="auto" w:fill="auto"/>
            <w:hideMark/>
          </w:tcPr>
          <w:p w:rsidR="00B01D8C" w:rsidRPr="00C41F47" w:rsidRDefault="00B01D8C">
            <w:pPr>
              <w:pStyle w:val="NormalWeb"/>
              <w:spacing w:before="0" w:beforeAutospacing="0" w:after="0" w:afterAutospacing="0"/>
              <w:rPr>
                <w:rFonts w:ascii="Cambria" w:hAnsi="Cambria" w:cs="Helvetica"/>
                <w:b/>
                <w:bCs/>
                <w:color w:val="1D9649"/>
                <w:sz w:val="22"/>
                <w:szCs w:val="22"/>
              </w:rPr>
            </w:pPr>
            <w:r w:rsidRPr="00C41F47">
              <w:rPr>
                <w:rFonts w:ascii="Cambria" w:hAnsi="Cambria" w:cs="Helvetica"/>
                <w:b/>
                <w:bCs/>
                <w:color w:val="1D9649"/>
                <w:sz w:val="22"/>
                <w:szCs w:val="22"/>
              </w:rPr>
              <w:t>Conditions</w:t>
            </w:r>
          </w:p>
        </w:tc>
        <w:tc>
          <w:tcPr>
            <w:tcW w:w="4470" w:type="dxa"/>
            <w:tcBorders>
              <w:top w:val="single" w:sz="4" w:space="0" w:color="E9EAEC"/>
              <w:left w:val="nil"/>
              <w:bottom w:val="nil"/>
              <w:right w:val="nil"/>
            </w:tcBorders>
            <w:shd w:val="clear" w:color="auto" w:fill="auto"/>
            <w:hideMark/>
          </w:tcPr>
          <w:p w:rsidR="00B01D8C" w:rsidRPr="00C41F47" w:rsidRDefault="00B01D8C">
            <w:pPr>
              <w:pStyle w:val="NormalWeb"/>
              <w:spacing w:before="0" w:beforeAutospacing="0" w:after="0" w:afterAutospacing="0"/>
              <w:rPr>
                <w:rFonts w:ascii="Cambria" w:hAnsi="Cambria" w:cs="Helvetica"/>
                <w:b/>
                <w:bCs/>
                <w:color w:val="1D9649"/>
                <w:sz w:val="22"/>
                <w:szCs w:val="22"/>
              </w:rPr>
            </w:pPr>
            <w:r w:rsidRPr="00C41F47">
              <w:rPr>
                <w:rFonts w:ascii="Cambria" w:hAnsi="Cambria" w:cs="Helvetica"/>
                <w:b/>
                <w:bCs/>
                <w:color w:val="1D9649"/>
                <w:sz w:val="22"/>
                <w:szCs w:val="22"/>
              </w:rPr>
              <w:t>Tax rates (%)</w:t>
            </w:r>
          </w:p>
        </w:tc>
      </w:tr>
      <w:tr w:rsidR="00B01D8C" w:rsidRPr="00C41F47" w:rsidTr="00B01D8C">
        <w:trPr>
          <w:tblCellSpacing w:w="15" w:type="dxa"/>
        </w:trPr>
        <w:tc>
          <w:tcPr>
            <w:tcW w:w="144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Section 115BA</w:t>
            </w:r>
          </w:p>
        </w:tc>
        <w:tc>
          <w:tcPr>
            <w:tcW w:w="3120" w:type="dxa"/>
            <w:tcBorders>
              <w:top w:val="single" w:sz="4" w:space="0" w:color="E9EAEC"/>
              <w:left w:val="nil"/>
              <w:bottom w:val="nil"/>
              <w:right w:val="nil"/>
            </w:tcBorders>
            <w:shd w:val="clear" w:color="auto" w:fill="FFFFFF"/>
            <w:hideMark/>
          </w:tcPr>
          <w:p w:rsidR="00B01D8C" w:rsidRPr="00C41F47" w:rsidRDefault="00B01D8C" w:rsidP="00856078">
            <w:pPr>
              <w:numPr>
                <w:ilvl w:val="0"/>
                <w:numId w:val="48"/>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The Company is set up and registered on or after March 1, 2016.</w:t>
            </w:r>
          </w:p>
          <w:p w:rsidR="00B01D8C" w:rsidRPr="00C41F47" w:rsidRDefault="00B01D8C" w:rsidP="00856078">
            <w:pPr>
              <w:numPr>
                <w:ilvl w:val="0"/>
                <w:numId w:val="48"/>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The company is engaged in the manufacturing or production.</w:t>
            </w:r>
          </w:p>
          <w:p w:rsidR="00B01D8C" w:rsidRPr="00C41F47" w:rsidRDefault="00B01D8C" w:rsidP="00856078">
            <w:pPr>
              <w:numPr>
                <w:ilvl w:val="0"/>
                <w:numId w:val="48"/>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The company does not claim specified exemptions, incentives, or deductions.</w:t>
            </w:r>
          </w:p>
        </w:tc>
        <w:tc>
          <w:tcPr>
            <w:tcW w:w="447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25%</w:t>
            </w:r>
          </w:p>
        </w:tc>
      </w:tr>
      <w:tr w:rsidR="00B01D8C" w:rsidRPr="00C41F47" w:rsidTr="00B01D8C">
        <w:trPr>
          <w:tblCellSpacing w:w="15" w:type="dxa"/>
        </w:trPr>
        <w:tc>
          <w:tcPr>
            <w:tcW w:w="144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Section 115BAA</w:t>
            </w:r>
          </w:p>
        </w:tc>
        <w:tc>
          <w:tcPr>
            <w:tcW w:w="3120" w:type="dxa"/>
            <w:tcBorders>
              <w:top w:val="single" w:sz="4" w:space="0" w:color="E9EAEC"/>
              <w:left w:val="nil"/>
              <w:bottom w:val="nil"/>
              <w:right w:val="nil"/>
            </w:tcBorders>
            <w:shd w:val="clear" w:color="auto" w:fill="FFFFFF"/>
            <w:hideMark/>
          </w:tcPr>
          <w:p w:rsidR="00B01D8C" w:rsidRPr="00C41F47" w:rsidRDefault="00B01D8C" w:rsidP="00856078">
            <w:pPr>
              <w:numPr>
                <w:ilvl w:val="0"/>
                <w:numId w:val="49"/>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 xml:space="preserve">If the Company does not claim specified exemptions, deductions, </w:t>
            </w:r>
            <w:r w:rsidRPr="00C41F47">
              <w:rPr>
                <w:rFonts w:ascii="Cambria" w:hAnsi="Cambria" w:cs="Helvetica"/>
                <w:color w:val="5C5B62"/>
              </w:rPr>
              <w:lastRenderedPageBreak/>
              <w:t>or incentives</w:t>
            </w:r>
          </w:p>
        </w:tc>
        <w:tc>
          <w:tcPr>
            <w:tcW w:w="447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lastRenderedPageBreak/>
              <w:t>22%</w:t>
            </w:r>
          </w:p>
        </w:tc>
      </w:tr>
      <w:tr w:rsidR="00B01D8C" w:rsidRPr="00C41F47" w:rsidTr="00B01D8C">
        <w:trPr>
          <w:tblCellSpacing w:w="15" w:type="dxa"/>
        </w:trPr>
        <w:tc>
          <w:tcPr>
            <w:tcW w:w="144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lastRenderedPageBreak/>
              <w:t>115BAB</w:t>
            </w:r>
          </w:p>
        </w:tc>
        <w:tc>
          <w:tcPr>
            <w:tcW w:w="3120" w:type="dxa"/>
            <w:tcBorders>
              <w:top w:val="single" w:sz="4" w:space="0" w:color="E9EAEC"/>
              <w:left w:val="nil"/>
              <w:bottom w:val="nil"/>
              <w:right w:val="nil"/>
            </w:tcBorders>
            <w:shd w:val="clear" w:color="auto" w:fill="FFFFFF"/>
            <w:hideMark/>
          </w:tcPr>
          <w:p w:rsidR="00B01D8C" w:rsidRPr="00C41F47" w:rsidRDefault="00B01D8C" w:rsidP="00856078">
            <w:pPr>
              <w:numPr>
                <w:ilvl w:val="0"/>
                <w:numId w:val="50"/>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The Company is set up and registered on or after October 1, 2019.</w:t>
            </w:r>
          </w:p>
          <w:p w:rsidR="00B01D8C" w:rsidRPr="00C41F47" w:rsidRDefault="00B01D8C" w:rsidP="00856078">
            <w:pPr>
              <w:numPr>
                <w:ilvl w:val="0"/>
                <w:numId w:val="50"/>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The company is engaged in the manufacturing or production.</w:t>
            </w:r>
          </w:p>
          <w:p w:rsidR="00B01D8C" w:rsidRPr="00C41F47" w:rsidRDefault="00B01D8C" w:rsidP="00856078">
            <w:pPr>
              <w:numPr>
                <w:ilvl w:val="0"/>
                <w:numId w:val="50"/>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It commences the manufacturing process on or after October 1, 2019 but on or before March 31, 2024.</w:t>
            </w:r>
          </w:p>
          <w:p w:rsidR="00B01D8C" w:rsidRPr="00C41F47" w:rsidRDefault="00B01D8C" w:rsidP="00856078">
            <w:pPr>
              <w:numPr>
                <w:ilvl w:val="0"/>
                <w:numId w:val="50"/>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The company does not claim specified incentives, exemptions, or deductions.</w:t>
            </w:r>
          </w:p>
        </w:tc>
        <w:tc>
          <w:tcPr>
            <w:tcW w:w="4470" w:type="dxa"/>
            <w:tcBorders>
              <w:top w:val="single" w:sz="4" w:space="0" w:color="E9EAEC"/>
              <w:left w:val="nil"/>
              <w:bottom w:val="nil"/>
              <w:right w:val="nil"/>
            </w:tcBorders>
            <w:shd w:val="clear" w:color="auto" w:fill="FFFFFF"/>
            <w:hideMark/>
          </w:tcPr>
          <w:p w:rsidR="00B01D8C" w:rsidRPr="00C41F47" w:rsidRDefault="00B01D8C" w:rsidP="00856078">
            <w:pPr>
              <w:numPr>
                <w:ilvl w:val="0"/>
                <w:numId w:val="51"/>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15%: Income from manufacturing and short-term capital gain from the depreciable asset.</w:t>
            </w:r>
          </w:p>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 </w:t>
            </w:r>
          </w:p>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 </w:t>
            </w:r>
          </w:p>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 </w:t>
            </w:r>
          </w:p>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 </w:t>
            </w:r>
          </w:p>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 </w:t>
            </w:r>
          </w:p>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 </w:t>
            </w:r>
          </w:p>
          <w:p w:rsidR="00B01D8C" w:rsidRPr="00C41F47" w:rsidRDefault="00B01D8C" w:rsidP="00856078">
            <w:pPr>
              <w:numPr>
                <w:ilvl w:val="0"/>
                <w:numId w:val="52"/>
              </w:numPr>
              <w:spacing w:before="100" w:beforeAutospacing="1" w:after="100" w:afterAutospacing="1" w:line="240" w:lineRule="auto"/>
              <w:rPr>
                <w:rFonts w:ascii="Cambria" w:hAnsi="Cambria" w:cs="Helvetica"/>
                <w:color w:val="5C5B62"/>
              </w:rPr>
            </w:pPr>
            <w:r w:rsidRPr="00C41F47">
              <w:rPr>
                <w:rFonts w:ascii="Cambria" w:hAnsi="Cambria" w:cs="Helvetica"/>
                <w:color w:val="5C5B62"/>
              </w:rPr>
              <w:t>22%: Income from non-manufacturing activities and short-term capital gain from non-depreciable asset.</w:t>
            </w:r>
          </w:p>
        </w:tc>
      </w:tr>
      <w:tr w:rsidR="00B01D8C" w:rsidRPr="00C41F47" w:rsidTr="00B01D8C">
        <w:trPr>
          <w:tblCellSpacing w:w="15" w:type="dxa"/>
        </w:trPr>
        <w:tc>
          <w:tcPr>
            <w:tcW w:w="144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First Schedule to Finance Act 2010</w:t>
            </w:r>
          </w:p>
        </w:tc>
        <w:tc>
          <w:tcPr>
            <w:tcW w:w="312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Turnover or gross receipt of the company is less than INR 4 billion in the previous year</w:t>
            </w:r>
          </w:p>
        </w:tc>
        <w:tc>
          <w:tcPr>
            <w:tcW w:w="447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25%</w:t>
            </w:r>
          </w:p>
        </w:tc>
      </w:tr>
      <w:tr w:rsidR="00B01D8C" w:rsidRPr="00C41F47" w:rsidTr="00B01D8C">
        <w:trPr>
          <w:tblCellSpacing w:w="15" w:type="dxa"/>
        </w:trPr>
        <w:tc>
          <w:tcPr>
            <w:tcW w:w="144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First Schedule to Finance Act 2010</w:t>
            </w:r>
          </w:p>
        </w:tc>
        <w:tc>
          <w:tcPr>
            <w:tcW w:w="312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Other domestic company</w:t>
            </w:r>
          </w:p>
        </w:tc>
        <w:tc>
          <w:tcPr>
            <w:tcW w:w="447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30%</w:t>
            </w:r>
          </w:p>
        </w:tc>
      </w:tr>
    </w:tbl>
    <w:p w:rsidR="00B01D8C" w:rsidRPr="00C41F47" w:rsidRDefault="00B01D8C" w:rsidP="00B01D8C">
      <w:pPr>
        <w:rPr>
          <w:rFonts w:ascii="Cambria" w:hAnsi="Cambria"/>
          <w:vanish/>
        </w:rPr>
      </w:pPr>
    </w:p>
    <w:tbl>
      <w:tblPr>
        <w:tblW w:w="8747" w:type="dxa"/>
        <w:tblCellSpacing w:w="15" w:type="dxa"/>
        <w:tblBorders>
          <w:bottom w:val="single" w:sz="4" w:space="0" w:color="E9EAEC"/>
        </w:tblBorders>
        <w:tblCellMar>
          <w:top w:w="15" w:type="dxa"/>
          <w:left w:w="15" w:type="dxa"/>
          <w:bottom w:w="15" w:type="dxa"/>
          <w:right w:w="15" w:type="dxa"/>
        </w:tblCellMar>
        <w:tblLook w:val="04A0"/>
      </w:tblPr>
      <w:tblGrid>
        <w:gridCol w:w="4368"/>
        <w:gridCol w:w="4379"/>
      </w:tblGrid>
      <w:tr w:rsidR="00B01D8C" w:rsidRPr="00C41F47" w:rsidTr="00B01D8C">
        <w:trPr>
          <w:tblHeader/>
          <w:tblCellSpacing w:w="15" w:type="dxa"/>
        </w:trPr>
        <w:tc>
          <w:tcPr>
            <w:tcW w:w="0" w:type="auto"/>
            <w:gridSpan w:val="2"/>
            <w:tcBorders>
              <w:top w:val="nil"/>
              <w:left w:val="nil"/>
              <w:bottom w:val="nil"/>
              <w:right w:val="nil"/>
            </w:tcBorders>
            <w:shd w:val="clear" w:color="auto" w:fill="FFFFFF"/>
            <w:hideMark/>
          </w:tcPr>
          <w:p w:rsidR="00B01D8C" w:rsidRPr="00C41F47" w:rsidRDefault="00B01D8C">
            <w:pPr>
              <w:rPr>
                <w:rFonts w:ascii="Cambria" w:hAnsi="Cambria" w:cs="Helvetica"/>
                <w:b/>
                <w:bCs/>
                <w:color w:val="FFFFFF"/>
              </w:rPr>
            </w:pPr>
          </w:p>
        </w:tc>
      </w:tr>
      <w:tr w:rsidR="00B01D8C" w:rsidRPr="00C41F47" w:rsidTr="00B01D8C">
        <w:trPr>
          <w:tblHeader/>
          <w:tblCellSpacing w:w="15" w:type="dxa"/>
        </w:trPr>
        <w:tc>
          <w:tcPr>
            <w:tcW w:w="9135" w:type="dxa"/>
            <w:gridSpan w:val="2"/>
            <w:tcBorders>
              <w:top w:val="single" w:sz="4" w:space="0" w:color="E9EAEC"/>
              <w:left w:val="nil"/>
              <w:bottom w:val="nil"/>
              <w:right w:val="nil"/>
            </w:tcBorders>
            <w:shd w:val="clear" w:color="auto" w:fill="1D9649"/>
            <w:hideMark/>
          </w:tcPr>
          <w:p w:rsidR="00B01D8C" w:rsidRPr="00C41F47" w:rsidRDefault="00B01D8C">
            <w:pPr>
              <w:pStyle w:val="NormalWeb"/>
              <w:spacing w:before="0" w:beforeAutospacing="0" w:after="0" w:afterAutospacing="0"/>
              <w:jc w:val="center"/>
              <w:rPr>
                <w:rFonts w:ascii="Cambria" w:hAnsi="Cambria" w:cs="Helvetica"/>
                <w:b/>
                <w:bCs/>
                <w:color w:val="FFFFFF"/>
                <w:sz w:val="22"/>
                <w:szCs w:val="22"/>
              </w:rPr>
            </w:pPr>
            <w:r w:rsidRPr="00C41F47">
              <w:rPr>
                <w:rFonts w:ascii="Cambria" w:hAnsi="Cambria" w:cs="Helvetica"/>
                <w:b/>
                <w:bCs/>
                <w:color w:val="FFFFFF"/>
                <w:sz w:val="22"/>
                <w:szCs w:val="22"/>
              </w:rPr>
              <w:t>Surcharge Applicable to Companies for FY 2023-24</w:t>
            </w:r>
          </w:p>
        </w:tc>
      </w:tr>
      <w:tr w:rsidR="00B01D8C" w:rsidRPr="00C41F47" w:rsidTr="00B01D8C">
        <w:trPr>
          <w:tblHeader/>
          <w:tblCellSpacing w:w="15" w:type="dxa"/>
        </w:trPr>
        <w:tc>
          <w:tcPr>
            <w:tcW w:w="4560" w:type="dxa"/>
            <w:tcBorders>
              <w:top w:val="single" w:sz="4" w:space="0" w:color="E9EAEC"/>
              <w:left w:val="nil"/>
              <w:bottom w:val="nil"/>
              <w:right w:val="nil"/>
            </w:tcBorders>
            <w:shd w:val="clear" w:color="auto" w:fill="auto"/>
            <w:hideMark/>
          </w:tcPr>
          <w:p w:rsidR="00B01D8C" w:rsidRPr="00C41F47" w:rsidRDefault="00B01D8C">
            <w:pPr>
              <w:pStyle w:val="NormalWeb"/>
              <w:spacing w:before="0" w:beforeAutospacing="0" w:after="0" w:afterAutospacing="0"/>
              <w:rPr>
                <w:rFonts w:ascii="Cambria" w:hAnsi="Cambria" w:cs="Helvetica"/>
                <w:b/>
                <w:bCs/>
                <w:color w:val="1D9649"/>
                <w:sz w:val="22"/>
                <w:szCs w:val="22"/>
              </w:rPr>
            </w:pPr>
            <w:r w:rsidRPr="00C41F47">
              <w:rPr>
                <w:rFonts w:ascii="Cambria" w:hAnsi="Cambria" w:cs="Helvetica"/>
                <w:b/>
                <w:bCs/>
                <w:color w:val="1D9649"/>
                <w:sz w:val="22"/>
                <w:szCs w:val="22"/>
              </w:rPr>
              <w:t>Total income</w:t>
            </w:r>
          </w:p>
        </w:tc>
        <w:tc>
          <w:tcPr>
            <w:tcW w:w="4560" w:type="dxa"/>
            <w:tcBorders>
              <w:top w:val="single" w:sz="4" w:space="0" w:color="E9EAEC"/>
              <w:left w:val="nil"/>
              <w:bottom w:val="nil"/>
              <w:right w:val="nil"/>
            </w:tcBorders>
            <w:shd w:val="clear" w:color="auto" w:fill="auto"/>
            <w:hideMark/>
          </w:tcPr>
          <w:p w:rsidR="00B01D8C" w:rsidRPr="00C41F47" w:rsidRDefault="00B01D8C">
            <w:pPr>
              <w:pStyle w:val="NormalWeb"/>
              <w:spacing w:before="0" w:beforeAutospacing="0" w:after="0" w:afterAutospacing="0"/>
              <w:rPr>
                <w:rFonts w:ascii="Cambria" w:hAnsi="Cambria" w:cs="Helvetica"/>
                <w:b/>
                <w:bCs/>
                <w:color w:val="1D9649"/>
                <w:sz w:val="22"/>
                <w:szCs w:val="22"/>
              </w:rPr>
            </w:pPr>
            <w:r w:rsidRPr="00C41F47">
              <w:rPr>
                <w:rFonts w:ascii="Cambria" w:hAnsi="Cambria" w:cs="Helvetica"/>
                <w:b/>
                <w:bCs/>
                <w:color w:val="1D9649"/>
                <w:sz w:val="22"/>
                <w:szCs w:val="22"/>
              </w:rPr>
              <w:t>Surcharge rate (%)</w:t>
            </w:r>
          </w:p>
        </w:tc>
      </w:tr>
      <w:tr w:rsidR="00B01D8C" w:rsidRPr="00C41F47" w:rsidTr="00B01D8C">
        <w:trPr>
          <w:tblCellSpacing w:w="15" w:type="dxa"/>
        </w:trPr>
        <w:tc>
          <w:tcPr>
            <w:tcW w:w="456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If total income is more than INR 10 million</w:t>
            </w:r>
          </w:p>
        </w:tc>
        <w:tc>
          <w:tcPr>
            <w:tcW w:w="456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7%</w:t>
            </w:r>
          </w:p>
        </w:tc>
      </w:tr>
      <w:tr w:rsidR="00B01D8C" w:rsidRPr="00C41F47" w:rsidTr="00B01D8C">
        <w:trPr>
          <w:tblCellSpacing w:w="15" w:type="dxa"/>
        </w:trPr>
        <w:tc>
          <w:tcPr>
            <w:tcW w:w="456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If total income is more than INR 100 million</w:t>
            </w:r>
          </w:p>
        </w:tc>
        <w:tc>
          <w:tcPr>
            <w:tcW w:w="456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12%</w:t>
            </w:r>
          </w:p>
        </w:tc>
      </w:tr>
      <w:tr w:rsidR="00B01D8C" w:rsidRPr="00C41F47" w:rsidTr="00B01D8C">
        <w:trPr>
          <w:tblCellSpacing w:w="15" w:type="dxa"/>
        </w:trPr>
        <w:tc>
          <w:tcPr>
            <w:tcW w:w="456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If domestic company opted section 115BAA and 115BAB</w:t>
            </w:r>
          </w:p>
        </w:tc>
        <w:tc>
          <w:tcPr>
            <w:tcW w:w="4560" w:type="dxa"/>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10%</w:t>
            </w:r>
          </w:p>
        </w:tc>
      </w:tr>
      <w:tr w:rsidR="00B01D8C" w:rsidRPr="00C41F47" w:rsidTr="00B01D8C">
        <w:trPr>
          <w:tblCellSpacing w:w="15" w:type="dxa"/>
        </w:trPr>
        <w:tc>
          <w:tcPr>
            <w:tcW w:w="9135" w:type="dxa"/>
            <w:gridSpan w:val="2"/>
            <w:tcBorders>
              <w:top w:val="single" w:sz="4" w:space="0" w:color="E9EAEC"/>
              <w:left w:val="nil"/>
              <w:bottom w:val="nil"/>
              <w:right w:val="nil"/>
            </w:tcBorders>
            <w:shd w:val="clear" w:color="auto" w:fill="FFFFFF"/>
            <w:hideMark/>
          </w:tcPr>
          <w:p w:rsidR="00B01D8C" w:rsidRPr="00C41F47" w:rsidRDefault="00B01D8C">
            <w:pPr>
              <w:pStyle w:val="NormalWeb"/>
              <w:spacing w:before="0" w:beforeAutospacing="0" w:after="0" w:afterAutospacing="0"/>
              <w:rPr>
                <w:rFonts w:ascii="Cambria" w:hAnsi="Cambria" w:cs="Helvetica"/>
                <w:color w:val="5C5B62"/>
                <w:sz w:val="22"/>
                <w:szCs w:val="22"/>
              </w:rPr>
            </w:pPr>
            <w:r w:rsidRPr="00C41F47">
              <w:rPr>
                <w:rFonts w:ascii="Cambria" w:hAnsi="Cambria" w:cs="Helvetica"/>
                <w:color w:val="5C5B62"/>
                <w:sz w:val="22"/>
                <w:szCs w:val="22"/>
              </w:rPr>
              <w:t>Note: The amount of income-tax and the applicable surcharge, shall be further increased by health and education cess calculated at the rate of four percent of such income-tax and surcharge.</w:t>
            </w:r>
          </w:p>
        </w:tc>
      </w:tr>
    </w:tbl>
    <w:p w:rsidR="00B01D8C" w:rsidRPr="00C41F47" w:rsidRDefault="00B01D8C" w:rsidP="00B01D8C">
      <w:pPr>
        <w:pStyle w:val="Heading3"/>
        <w:rPr>
          <w:rFonts w:ascii="Cambria" w:hAnsi="Cambria" w:cs="Helvetica"/>
          <w:b w:val="0"/>
          <w:bCs w:val="0"/>
          <w:color w:val="2E2E2E"/>
        </w:rPr>
      </w:pPr>
      <w:r w:rsidRPr="00C41F47">
        <w:rPr>
          <w:rFonts w:ascii="Cambria" w:hAnsi="Cambria" w:cs="Helvetica"/>
          <w:b w:val="0"/>
          <w:bCs w:val="0"/>
          <w:color w:val="2E2E2E"/>
        </w:rPr>
        <w:t>Tax rates for foreign companies</w:t>
      </w:r>
    </w:p>
    <w:p w:rsidR="00B01D8C" w:rsidRPr="00C41F47" w:rsidRDefault="00B01D8C" w:rsidP="00B01D8C">
      <w:pPr>
        <w:pStyle w:val="NormalWeb"/>
        <w:spacing w:before="0" w:beforeAutospacing="0"/>
        <w:rPr>
          <w:rFonts w:ascii="Cambria" w:hAnsi="Cambria"/>
          <w:color w:val="0A0A0A"/>
          <w:sz w:val="22"/>
          <w:szCs w:val="22"/>
        </w:rPr>
      </w:pPr>
      <w:r w:rsidRPr="00C41F47">
        <w:rPr>
          <w:rFonts w:ascii="Cambria" w:hAnsi="Cambria"/>
          <w:color w:val="0A0A0A"/>
          <w:sz w:val="22"/>
          <w:szCs w:val="22"/>
        </w:rPr>
        <w:t>A foreign company is liable to pay income tax at 40 percent of the average taxable Income.</w:t>
      </w:r>
    </w:p>
    <w:p w:rsidR="00B01D8C" w:rsidRPr="00C41F47" w:rsidRDefault="00B01D8C" w:rsidP="00B01D8C">
      <w:pPr>
        <w:pStyle w:val="Heading3"/>
        <w:rPr>
          <w:rFonts w:ascii="Cambria" w:hAnsi="Cambria" w:cs="Helvetica"/>
          <w:b w:val="0"/>
          <w:bCs w:val="0"/>
          <w:color w:val="2E2E2E"/>
        </w:rPr>
      </w:pPr>
      <w:r w:rsidRPr="00C41F47">
        <w:rPr>
          <w:rFonts w:ascii="Cambria" w:hAnsi="Cambria" w:cs="Helvetica"/>
          <w:b w:val="0"/>
          <w:bCs w:val="0"/>
          <w:color w:val="2E2E2E"/>
        </w:rPr>
        <w:t xml:space="preserve">Tax rate for partnership firms, including LLP or local </w:t>
      </w:r>
      <w:r w:rsidR="00502747" w:rsidRPr="00C41F47">
        <w:rPr>
          <w:rFonts w:ascii="Cambria" w:hAnsi="Cambria" w:cs="Helvetica"/>
          <w:b w:val="0"/>
          <w:bCs w:val="0"/>
          <w:color w:val="2E2E2E"/>
        </w:rPr>
        <w:t>authorities.</w:t>
      </w:r>
    </w:p>
    <w:p w:rsidR="00B01D8C" w:rsidRPr="00C41F47" w:rsidRDefault="00B01D8C" w:rsidP="00B01D8C">
      <w:pPr>
        <w:pStyle w:val="NormalWeb"/>
        <w:spacing w:before="0" w:beforeAutospacing="0"/>
        <w:rPr>
          <w:rFonts w:ascii="Cambria" w:hAnsi="Cambria"/>
          <w:color w:val="0A0A0A"/>
          <w:sz w:val="22"/>
          <w:szCs w:val="22"/>
        </w:rPr>
      </w:pPr>
      <w:r w:rsidRPr="00C41F47">
        <w:rPr>
          <w:rFonts w:ascii="Cambria" w:hAnsi="Cambria"/>
          <w:color w:val="0A0A0A"/>
          <w:sz w:val="22"/>
          <w:szCs w:val="22"/>
        </w:rPr>
        <w:t>A partnership firm, LLP, or a local authority must pay income tax at 30 percent of average taxable Income.</w:t>
      </w:r>
    </w:p>
    <w:p w:rsidR="00B01D8C" w:rsidRPr="00392220" w:rsidRDefault="00BE6040" w:rsidP="00B01D8C">
      <w:pPr>
        <w:pStyle w:val="Heading2"/>
        <w:rPr>
          <w:rFonts w:ascii="Cambria" w:hAnsi="Cambria" w:cs="Helvetica"/>
          <w:b w:val="0"/>
          <w:bCs w:val="0"/>
          <w:color w:val="0070C0"/>
          <w:sz w:val="28"/>
          <w:szCs w:val="28"/>
        </w:rPr>
      </w:pPr>
      <w:r>
        <w:rPr>
          <w:rFonts w:ascii="Cambria" w:hAnsi="Cambria" w:cs="Helvetica"/>
          <w:b w:val="0"/>
          <w:bCs w:val="0"/>
          <w:color w:val="0070C0"/>
          <w:sz w:val="28"/>
          <w:szCs w:val="28"/>
        </w:rPr>
        <w:lastRenderedPageBreak/>
        <w:t>3.1</w:t>
      </w:r>
      <w:r w:rsidR="00B01D8C" w:rsidRPr="00392220">
        <w:rPr>
          <w:rFonts w:ascii="Cambria" w:hAnsi="Cambria" w:cs="Helvetica"/>
          <w:color w:val="0070C0"/>
          <w:sz w:val="28"/>
          <w:szCs w:val="28"/>
        </w:rPr>
        <w:t>Tax incentive for capital expenditure on specified businesses</w:t>
      </w:r>
    </w:p>
    <w:p w:rsidR="00B01D8C" w:rsidRPr="00C41F47" w:rsidRDefault="00B01D8C" w:rsidP="00884DC6">
      <w:pPr>
        <w:pStyle w:val="NormalWeb"/>
        <w:spacing w:before="0" w:beforeAutospacing="0"/>
        <w:jc w:val="both"/>
        <w:rPr>
          <w:rFonts w:ascii="Cambria" w:hAnsi="Cambria"/>
          <w:color w:val="0A0A0A"/>
          <w:sz w:val="22"/>
          <w:szCs w:val="22"/>
        </w:rPr>
      </w:pPr>
      <w:r w:rsidRPr="00C41F47">
        <w:rPr>
          <w:rFonts w:ascii="Cambria" w:hAnsi="Cambria"/>
          <w:color w:val="0A0A0A"/>
          <w:sz w:val="22"/>
          <w:szCs w:val="22"/>
        </w:rPr>
        <w:t>100 percent deduction of capital expenditure is allowed in the year when the commercial operations begin for the following specified businesses, including:</w:t>
      </w:r>
    </w:p>
    <w:p w:rsidR="00B01D8C" w:rsidRPr="00C41F47" w:rsidRDefault="00B01D8C" w:rsidP="00856078">
      <w:pPr>
        <w:numPr>
          <w:ilvl w:val="0"/>
          <w:numId w:val="53"/>
        </w:numPr>
        <w:spacing w:before="100" w:beforeAutospacing="1" w:after="100" w:afterAutospacing="1" w:line="240" w:lineRule="auto"/>
        <w:jc w:val="both"/>
        <w:rPr>
          <w:rFonts w:ascii="Cambria" w:hAnsi="Cambria"/>
        </w:rPr>
      </w:pPr>
      <w:r w:rsidRPr="00C41F47">
        <w:rPr>
          <w:rFonts w:ascii="Cambria" w:hAnsi="Cambria"/>
        </w:rPr>
        <w:t>Setting up and operating cold chain facilities;</w:t>
      </w:r>
    </w:p>
    <w:p w:rsidR="00B01D8C" w:rsidRPr="00C41F47" w:rsidRDefault="00B01D8C" w:rsidP="00856078">
      <w:pPr>
        <w:numPr>
          <w:ilvl w:val="0"/>
          <w:numId w:val="53"/>
        </w:numPr>
        <w:spacing w:before="100" w:beforeAutospacing="1" w:after="100" w:afterAutospacing="1" w:line="240" w:lineRule="auto"/>
        <w:jc w:val="both"/>
        <w:rPr>
          <w:rFonts w:ascii="Cambria" w:hAnsi="Cambria"/>
        </w:rPr>
      </w:pPr>
      <w:r w:rsidRPr="00C41F47">
        <w:rPr>
          <w:rFonts w:ascii="Cambria" w:hAnsi="Cambria"/>
        </w:rPr>
        <w:t>Setting up and operating warehousing facilities for storage of agriculture produce;</w:t>
      </w:r>
    </w:p>
    <w:p w:rsidR="00B01D8C" w:rsidRPr="00C41F47" w:rsidRDefault="00B01D8C" w:rsidP="00856078">
      <w:pPr>
        <w:numPr>
          <w:ilvl w:val="0"/>
          <w:numId w:val="53"/>
        </w:numPr>
        <w:spacing w:before="100" w:beforeAutospacing="1" w:after="100" w:afterAutospacing="1" w:line="240" w:lineRule="auto"/>
        <w:rPr>
          <w:rFonts w:ascii="Cambria" w:hAnsi="Cambria"/>
        </w:rPr>
      </w:pPr>
      <w:r w:rsidRPr="00C41F47">
        <w:rPr>
          <w:rFonts w:ascii="Cambria" w:hAnsi="Cambria"/>
        </w:rPr>
        <w:t>Setting up and operating an inland container depot, freight station; or</w:t>
      </w:r>
    </w:p>
    <w:p w:rsidR="00B01D8C" w:rsidRPr="00C41F47" w:rsidRDefault="00B01D8C" w:rsidP="00856078">
      <w:pPr>
        <w:numPr>
          <w:ilvl w:val="0"/>
          <w:numId w:val="53"/>
        </w:numPr>
        <w:spacing w:before="100" w:beforeAutospacing="1" w:after="100" w:afterAutospacing="1" w:line="240" w:lineRule="auto"/>
        <w:rPr>
          <w:rFonts w:ascii="Cambria" w:hAnsi="Cambria"/>
        </w:rPr>
      </w:pPr>
      <w:r w:rsidRPr="00C41F47">
        <w:rPr>
          <w:rFonts w:ascii="Cambria" w:hAnsi="Cambria"/>
        </w:rPr>
        <w:t>Warehousing facility for storage of sugar, beekeeping, and honey and beeswax production.</w:t>
      </w:r>
    </w:p>
    <w:p w:rsidR="00B01D8C" w:rsidRPr="00AE460C" w:rsidRDefault="00BE6040" w:rsidP="00B01D8C">
      <w:pPr>
        <w:pStyle w:val="Heading2"/>
        <w:rPr>
          <w:rFonts w:ascii="Cambria" w:hAnsi="Cambria" w:cs="Helvetica"/>
          <w:color w:val="0070C0"/>
          <w:sz w:val="28"/>
          <w:szCs w:val="28"/>
        </w:rPr>
      </w:pPr>
      <w:r w:rsidRPr="00AE460C">
        <w:rPr>
          <w:rFonts w:ascii="Cambria" w:hAnsi="Cambria" w:cs="Helvetica"/>
          <w:color w:val="0070C0"/>
          <w:sz w:val="28"/>
          <w:szCs w:val="28"/>
        </w:rPr>
        <w:t>3.2</w:t>
      </w:r>
      <w:r w:rsidR="00B01D8C" w:rsidRPr="00AE460C">
        <w:rPr>
          <w:rFonts w:ascii="Cambria" w:hAnsi="Cambria" w:cs="Helvetica"/>
          <w:color w:val="0070C0"/>
          <w:sz w:val="28"/>
          <w:szCs w:val="28"/>
        </w:rPr>
        <w:t>Incentives for Special Economic Zones (SEZs)</w:t>
      </w:r>
    </w:p>
    <w:p w:rsidR="00B01D8C" w:rsidRPr="00884DC6" w:rsidRDefault="00B01D8C" w:rsidP="00884DC6">
      <w:pPr>
        <w:pStyle w:val="NormalWeb"/>
        <w:spacing w:before="0" w:beforeAutospacing="0"/>
        <w:jc w:val="both"/>
        <w:rPr>
          <w:rFonts w:ascii="Cambria" w:hAnsi="Cambria"/>
          <w:color w:val="0A0A0A"/>
        </w:rPr>
      </w:pPr>
      <w:r w:rsidRPr="00884DC6">
        <w:rPr>
          <w:rFonts w:ascii="Cambria" w:hAnsi="Cambria"/>
          <w:color w:val="0A0A0A"/>
        </w:rPr>
        <w:t>SEZs offer several incentives to foreign investors, such as ease of doing business, tax benefits, and favorable policies, which make it easier for them to invest in India. They include:</w:t>
      </w:r>
    </w:p>
    <w:p w:rsidR="00B01D8C" w:rsidRPr="00884DC6" w:rsidRDefault="00B01D8C" w:rsidP="00856078">
      <w:pPr>
        <w:numPr>
          <w:ilvl w:val="0"/>
          <w:numId w:val="54"/>
        </w:numPr>
        <w:spacing w:before="100" w:beforeAutospacing="1" w:after="100" w:afterAutospacing="1" w:line="240" w:lineRule="auto"/>
        <w:jc w:val="both"/>
        <w:rPr>
          <w:rFonts w:ascii="Cambria" w:hAnsi="Cambria"/>
          <w:sz w:val="24"/>
          <w:szCs w:val="24"/>
        </w:rPr>
      </w:pPr>
      <w:r w:rsidRPr="00392220">
        <w:rPr>
          <w:rFonts w:ascii="Cambria" w:hAnsi="Cambria"/>
          <w:b/>
          <w:bCs/>
          <w:sz w:val="24"/>
          <w:szCs w:val="24"/>
        </w:rPr>
        <w:t>Customs duty exemption</w:t>
      </w:r>
      <w:r w:rsidRPr="00884DC6">
        <w:rPr>
          <w:rFonts w:ascii="Cambria" w:hAnsi="Cambria"/>
          <w:sz w:val="24"/>
          <w:szCs w:val="24"/>
        </w:rPr>
        <w:t>: SEZ units can import goods duty-free for their authorized operations and source goods from the Domestic Tariff Area without paying any duty.</w:t>
      </w:r>
    </w:p>
    <w:p w:rsidR="00B01D8C" w:rsidRPr="00884DC6" w:rsidRDefault="00B01D8C" w:rsidP="00856078">
      <w:pPr>
        <w:numPr>
          <w:ilvl w:val="0"/>
          <w:numId w:val="54"/>
        </w:numPr>
        <w:spacing w:before="100" w:beforeAutospacing="1" w:after="100" w:afterAutospacing="1" w:line="240" w:lineRule="auto"/>
        <w:jc w:val="both"/>
        <w:rPr>
          <w:rFonts w:ascii="Cambria" w:hAnsi="Cambria"/>
          <w:sz w:val="24"/>
          <w:szCs w:val="24"/>
        </w:rPr>
      </w:pPr>
      <w:r w:rsidRPr="00392220">
        <w:rPr>
          <w:rFonts w:ascii="Cambria" w:hAnsi="Cambria"/>
          <w:b/>
          <w:bCs/>
          <w:sz w:val="24"/>
          <w:szCs w:val="24"/>
        </w:rPr>
        <w:t>Simplified procedures</w:t>
      </w:r>
      <w:r w:rsidRPr="00884DC6">
        <w:rPr>
          <w:rFonts w:ascii="Cambria" w:hAnsi="Cambria"/>
          <w:sz w:val="24"/>
          <w:szCs w:val="24"/>
        </w:rPr>
        <w:t>: SEZ units enjoy streamlined procedures for approvals, registrations, and certifications. They can benefit from a single-window clearance system that caters to all their needs.</w:t>
      </w:r>
    </w:p>
    <w:p w:rsidR="00B01D8C" w:rsidRPr="00884DC6" w:rsidRDefault="00B01D8C" w:rsidP="00856078">
      <w:pPr>
        <w:numPr>
          <w:ilvl w:val="0"/>
          <w:numId w:val="54"/>
        </w:numPr>
        <w:spacing w:before="100" w:beforeAutospacing="1" w:after="100" w:afterAutospacing="1" w:line="240" w:lineRule="auto"/>
        <w:jc w:val="both"/>
        <w:rPr>
          <w:rFonts w:ascii="Cambria" w:hAnsi="Cambria"/>
          <w:sz w:val="24"/>
          <w:szCs w:val="24"/>
        </w:rPr>
      </w:pPr>
      <w:r w:rsidRPr="00392220">
        <w:rPr>
          <w:rFonts w:ascii="Cambria" w:hAnsi="Cambria"/>
          <w:b/>
          <w:bCs/>
          <w:sz w:val="24"/>
          <w:szCs w:val="24"/>
        </w:rPr>
        <w:t>Infrastructure support</w:t>
      </w:r>
      <w:r w:rsidRPr="00884DC6">
        <w:rPr>
          <w:rFonts w:ascii="Cambria" w:hAnsi="Cambria"/>
          <w:sz w:val="24"/>
          <w:szCs w:val="24"/>
        </w:rPr>
        <w:t>: SEZ developers can construct and maintain infrastructure facilities like roads, power, water, and communication networks within the SEZ, with government aid. SEZ units have access to top-notch infrastructure facilities within the zone.</w:t>
      </w:r>
    </w:p>
    <w:p w:rsidR="00B01D8C" w:rsidRPr="00884DC6" w:rsidRDefault="00B01D8C" w:rsidP="00856078">
      <w:pPr>
        <w:numPr>
          <w:ilvl w:val="0"/>
          <w:numId w:val="54"/>
        </w:numPr>
        <w:spacing w:before="100" w:beforeAutospacing="1" w:after="100" w:afterAutospacing="1" w:line="240" w:lineRule="auto"/>
        <w:jc w:val="both"/>
        <w:rPr>
          <w:rFonts w:ascii="Cambria" w:hAnsi="Cambria"/>
          <w:sz w:val="24"/>
          <w:szCs w:val="24"/>
        </w:rPr>
      </w:pPr>
      <w:r w:rsidRPr="00392220">
        <w:rPr>
          <w:rFonts w:ascii="Cambria" w:hAnsi="Cambria"/>
          <w:b/>
          <w:bCs/>
          <w:sz w:val="24"/>
          <w:szCs w:val="24"/>
        </w:rPr>
        <w:t>Flexibility in employment</w:t>
      </w:r>
      <w:r w:rsidRPr="00884DC6">
        <w:rPr>
          <w:rFonts w:ascii="Cambria" w:hAnsi="Cambria"/>
          <w:sz w:val="24"/>
          <w:szCs w:val="24"/>
        </w:rPr>
        <w:t>: SEZ units are allowed to hire both domestic and foreign workers without any restrictions. They can also provide better compensation packages to their employees. Additionally, India has liberalized rules to allow Work From Home (WFH) facility to 100 percent of SEZ unit employees till December 31, 2023.</w:t>
      </w:r>
    </w:p>
    <w:p w:rsidR="00B01D8C" w:rsidRPr="00AE460C" w:rsidRDefault="00BE6040" w:rsidP="00B01D8C">
      <w:pPr>
        <w:pStyle w:val="Heading2"/>
        <w:rPr>
          <w:rFonts w:ascii="Cambria" w:hAnsi="Cambria" w:cs="Helvetica"/>
          <w:color w:val="0070C0"/>
          <w:sz w:val="28"/>
          <w:szCs w:val="28"/>
        </w:rPr>
      </w:pPr>
      <w:r w:rsidRPr="00AE460C">
        <w:rPr>
          <w:rFonts w:ascii="Cambria" w:hAnsi="Cambria" w:cs="Helvetica"/>
          <w:color w:val="0070C0"/>
          <w:sz w:val="28"/>
          <w:szCs w:val="28"/>
        </w:rPr>
        <w:t>3.3</w:t>
      </w:r>
      <w:r w:rsidR="00B01D8C" w:rsidRPr="00AE460C">
        <w:rPr>
          <w:rFonts w:ascii="Cambria" w:hAnsi="Cambria" w:cs="Helvetica"/>
          <w:color w:val="0070C0"/>
          <w:sz w:val="28"/>
          <w:szCs w:val="28"/>
        </w:rPr>
        <w:t>Incentive applicable for FY 2024</w:t>
      </w:r>
    </w:p>
    <w:p w:rsidR="00392220" w:rsidRPr="00392220" w:rsidRDefault="00392220" w:rsidP="00392220">
      <w:pPr>
        <w:spacing w:after="0" w:line="236" w:lineRule="atLeast"/>
        <w:rPr>
          <w:rFonts w:ascii="Cambria" w:hAnsi="Cambria"/>
          <w:sz w:val="24"/>
          <w:szCs w:val="24"/>
        </w:rPr>
      </w:pPr>
      <w:r w:rsidRPr="00392220">
        <w:rPr>
          <w:rFonts w:ascii="Cambria" w:hAnsi="Cambria"/>
          <w:sz w:val="24"/>
          <w:szCs w:val="24"/>
        </w:rPr>
        <w:t>To promote manufacturing in India, several measures have been taken:</w:t>
      </w:r>
    </w:p>
    <w:p w:rsidR="00392220" w:rsidRPr="00392220" w:rsidRDefault="00392220" w:rsidP="00392220">
      <w:pPr>
        <w:spacing w:after="0" w:line="236" w:lineRule="atLeast"/>
        <w:rPr>
          <w:rFonts w:ascii="Cambria" w:hAnsi="Cambria"/>
          <w:sz w:val="24"/>
          <w:szCs w:val="24"/>
        </w:rPr>
      </w:pPr>
    </w:p>
    <w:p w:rsidR="00392220" w:rsidRPr="00392220"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t>The corporate concessional tax rate of 15% is extended until March 31, 2024, to encourage startups.</w:t>
      </w:r>
    </w:p>
    <w:p w:rsidR="00392220" w:rsidRPr="00392220"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t>Schemes like Manufacture and Other Operations in Customs Warehouse (MOOWR), Production Linked Incentives (PLIs), and the Remission of Duties and Taxes on Exported Products (RoDTEP) scheme have been introduced to boost manufacturing and exports.</w:t>
      </w:r>
    </w:p>
    <w:p w:rsidR="00392220" w:rsidRPr="00392220"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t>Customs duty changes have been implemented to support domestic manufacturers.</w:t>
      </w:r>
    </w:p>
    <w:p w:rsidR="00392220" w:rsidRPr="00392220"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t>The deadline for startups to claim tax holiday benefits has been proposed to be extended by a year, from March 31, 2023, to March 31, 2024.</w:t>
      </w:r>
    </w:p>
    <w:p w:rsidR="00392220" w:rsidRPr="00392220"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t>The establishment of faceless customs has improved the ease of doing business.</w:t>
      </w:r>
    </w:p>
    <w:p w:rsidR="00392220" w:rsidRPr="00392220"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t>Micro, Small, and Medium Enterprises (MSMEs) can continue to avail non-tax benefits for one to three years after achieving higher investment and turnover levels.</w:t>
      </w:r>
    </w:p>
    <w:p w:rsidR="00392220" w:rsidRPr="00392220"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lastRenderedPageBreak/>
        <w:t>A concessional rate of 15% (plus surcharge and cess) is offered to new manufacturing co-operative societies starting from April 1, 2023.</w:t>
      </w:r>
    </w:p>
    <w:p w:rsidR="00B01D8C" w:rsidRDefault="00392220" w:rsidP="00856078">
      <w:pPr>
        <w:numPr>
          <w:ilvl w:val="0"/>
          <w:numId w:val="62"/>
        </w:numPr>
        <w:spacing w:after="0" w:line="236" w:lineRule="atLeast"/>
        <w:jc w:val="both"/>
        <w:rPr>
          <w:rFonts w:ascii="Cambria" w:hAnsi="Cambria"/>
          <w:i/>
          <w:iCs/>
          <w:sz w:val="24"/>
          <w:szCs w:val="24"/>
        </w:rPr>
      </w:pPr>
      <w:r w:rsidRPr="00392220">
        <w:rPr>
          <w:rFonts w:ascii="Cambria" w:hAnsi="Cambria"/>
          <w:i/>
          <w:iCs/>
          <w:sz w:val="24"/>
          <w:szCs w:val="24"/>
        </w:rPr>
        <w:t>Startups can now carry forward and set off their losses incurred during the first ten years of incorporation, regardless of changes in shareholding, with the previous time limit of seven years being extended to ten years.</w:t>
      </w:r>
    </w:p>
    <w:p w:rsidR="008976C8" w:rsidRDefault="008976C8" w:rsidP="008976C8">
      <w:pPr>
        <w:spacing w:after="0" w:line="236" w:lineRule="atLeast"/>
        <w:jc w:val="both"/>
        <w:rPr>
          <w:rFonts w:ascii="Cambria" w:hAnsi="Cambria"/>
          <w:i/>
          <w:iCs/>
          <w:sz w:val="24"/>
          <w:szCs w:val="24"/>
        </w:rPr>
      </w:pPr>
    </w:p>
    <w:p w:rsidR="008976C8" w:rsidRPr="00AE460C" w:rsidRDefault="008976C8" w:rsidP="008976C8">
      <w:pPr>
        <w:spacing w:after="0" w:line="236" w:lineRule="atLeast"/>
        <w:jc w:val="both"/>
        <w:rPr>
          <w:rFonts w:ascii="Cambria" w:hAnsi="Cambria"/>
          <w:i/>
          <w:iCs/>
          <w:sz w:val="24"/>
          <w:szCs w:val="24"/>
        </w:rPr>
      </w:pPr>
    </w:p>
    <w:p w:rsidR="00D1008C" w:rsidRDefault="00BE6040" w:rsidP="0057036C">
      <w:pPr>
        <w:spacing w:before="100" w:beforeAutospacing="1" w:after="100" w:afterAutospacing="1" w:line="240" w:lineRule="auto"/>
        <w:rPr>
          <w:rFonts w:ascii="Cambria" w:hAnsi="Cambria" w:cs="Arial"/>
          <w:b/>
          <w:color w:val="0070C0"/>
          <w:sz w:val="28"/>
          <w:szCs w:val="28"/>
        </w:rPr>
      </w:pPr>
      <w:r w:rsidRPr="0057036C">
        <w:rPr>
          <w:rFonts w:ascii="Cambria" w:hAnsi="Cambria" w:cs="Arial"/>
          <w:b/>
          <w:color w:val="0070C0"/>
          <w:sz w:val="28"/>
          <w:szCs w:val="28"/>
        </w:rPr>
        <w:t>4</w:t>
      </w:r>
      <w:r w:rsidR="004F08BD" w:rsidRPr="0057036C">
        <w:rPr>
          <w:rFonts w:ascii="Cambria" w:hAnsi="Cambria" w:cs="Arial"/>
          <w:b/>
          <w:color w:val="0070C0"/>
          <w:sz w:val="28"/>
          <w:szCs w:val="28"/>
        </w:rPr>
        <w:t xml:space="preserve">.0 </w:t>
      </w:r>
      <w:r w:rsidR="00237310">
        <w:rPr>
          <w:rFonts w:ascii="Cambria" w:hAnsi="Cambria" w:cs="Arial"/>
          <w:b/>
          <w:color w:val="0070C0"/>
          <w:sz w:val="28"/>
          <w:szCs w:val="28"/>
        </w:rPr>
        <w:t xml:space="preserve">Establishing </w:t>
      </w:r>
      <w:r w:rsidR="00D1008C" w:rsidRPr="0057036C">
        <w:rPr>
          <w:rFonts w:ascii="Cambria" w:hAnsi="Cambria" w:cs="Arial"/>
          <w:b/>
          <w:color w:val="0070C0"/>
          <w:sz w:val="28"/>
          <w:szCs w:val="28"/>
        </w:rPr>
        <w:t xml:space="preserve">Business </w:t>
      </w:r>
      <w:r w:rsidR="00237310">
        <w:rPr>
          <w:rFonts w:ascii="Cambria" w:hAnsi="Cambria" w:cs="Arial"/>
          <w:b/>
          <w:color w:val="0070C0"/>
          <w:sz w:val="28"/>
          <w:szCs w:val="28"/>
        </w:rPr>
        <w:t>in India</w:t>
      </w:r>
    </w:p>
    <w:p w:rsidR="00237310" w:rsidRPr="00AD3BB7" w:rsidRDefault="00237310" w:rsidP="00AD3BB7">
      <w:pPr>
        <w:pStyle w:val="ListParagraph"/>
        <w:numPr>
          <w:ilvl w:val="0"/>
          <w:numId w:val="72"/>
        </w:numPr>
        <w:spacing w:before="100" w:beforeAutospacing="1" w:after="100" w:afterAutospacing="1" w:line="240" w:lineRule="auto"/>
        <w:rPr>
          <w:rFonts w:ascii="Cambria" w:hAnsi="Cambria" w:cs="Arial"/>
          <w:b/>
          <w:color w:val="0070C0"/>
          <w:sz w:val="24"/>
          <w:szCs w:val="24"/>
        </w:rPr>
      </w:pPr>
      <w:r w:rsidRPr="00AD3BB7">
        <w:rPr>
          <w:rFonts w:ascii="Cambria" w:hAnsi="Cambria" w:cs="Arial"/>
          <w:b/>
          <w:color w:val="0070C0"/>
          <w:sz w:val="24"/>
          <w:szCs w:val="24"/>
        </w:rPr>
        <w:t>Establishing a business in India involves several steps. Here’s a brief overview:</w:t>
      </w:r>
    </w:p>
    <w:p w:rsidR="00237310" w:rsidRPr="00237310" w:rsidRDefault="00237310" w:rsidP="00237310">
      <w:pPr>
        <w:numPr>
          <w:ilvl w:val="0"/>
          <w:numId w:val="70"/>
        </w:numPr>
        <w:spacing w:before="100" w:beforeAutospacing="1" w:after="100" w:afterAutospacing="1" w:line="240" w:lineRule="auto"/>
        <w:jc w:val="both"/>
        <w:rPr>
          <w:rFonts w:ascii="Cambria" w:hAnsi="Cambria" w:cs="Arial"/>
          <w:sz w:val="24"/>
          <w:szCs w:val="24"/>
        </w:rPr>
      </w:pPr>
      <w:r w:rsidRPr="00237310">
        <w:rPr>
          <w:rFonts w:ascii="Cambria" w:hAnsi="Cambria" w:cs="Arial"/>
          <w:b/>
          <w:bCs/>
          <w:sz w:val="24"/>
          <w:szCs w:val="24"/>
        </w:rPr>
        <w:t>Indian Company</w:t>
      </w:r>
      <w:r w:rsidRPr="00237310">
        <w:rPr>
          <w:rFonts w:ascii="Cambria" w:hAnsi="Cambria" w:cs="Arial"/>
          <w:sz w:val="24"/>
          <w:szCs w:val="24"/>
        </w:rPr>
        <w:t>: A foreign investor can commence business in India as an Indian Company, either as a Joint Venture or a Wholly Owned Subsidiary. </w:t>
      </w:r>
      <w:hyperlink r:id="rId69" w:tgtFrame="_blank" w:history="1">
        <w:r w:rsidRPr="00237310">
          <w:rPr>
            <w:rStyle w:val="Hyperlink"/>
            <w:rFonts w:ascii="Cambria" w:hAnsi="Cambria" w:cs="Arial"/>
            <w:color w:val="auto"/>
            <w:sz w:val="24"/>
            <w:szCs w:val="24"/>
            <w:u w:val="none"/>
          </w:rPr>
          <w:t>This can be either a Private Limited or a Public Limited Company, subject to the Companies Act, 2013</w:t>
        </w:r>
      </w:hyperlink>
      <w:hyperlink r:id="rId70" w:tgtFrame="_blank" w:history="1"/>
      <w:r w:rsidRPr="00237310">
        <w:rPr>
          <w:rFonts w:ascii="Cambria" w:hAnsi="Cambria" w:cs="Arial"/>
          <w:sz w:val="24"/>
          <w:szCs w:val="24"/>
        </w:rPr>
        <w:t>.</w:t>
      </w:r>
    </w:p>
    <w:p w:rsidR="00237310" w:rsidRPr="00237310" w:rsidRDefault="00237310" w:rsidP="00237310">
      <w:pPr>
        <w:numPr>
          <w:ilvl w:val="0"/>
          <w:numId w:val="70"/>
        </w:numPr>
        <w:spacing w:before="100" w:beforeAutospacing="1" w:after="100" w:afterAutospacing="1" w:line="240" w:lineRule="auto"/>
        <w:jc w:val="both"/>
        <w:rPr>
          <w:rFonts w:ascii="Cambria" w:hAnsi="Cambria" w:cs="Arial"/>
          <w:sz w:val="24"/>
          <w:szCs w:val="24"/>
        </w:rPr>
      </w:pPr>
      <w:r w:rsidRPr="00237310">
        <w:rPr>
          <w:rFonts w:ascii="Cambria" w:hAnsi="Cambria" w:cs="Arial"/>
          <w:b/>
          <w:bCs/>
          <w:sz w:val="24"/>
          <w:szCs w:val="24"/>
        </w:rPr>
        <w:t>Foreign Company</w:t>
      </w:r>
      <w:r w:rsidRPr="00237310">
        <w:rPr>
          <w:rFonts w:ascii="Cambria" w:hAnsi="Cambria" w:cs="Arial"/>
          <w:sz w:val="24"/>
          <w:szCs w:val="24"/>
        </w:rPr>
        <w:t>: A foreign company can establish its presence in India through a Liaison Office, Branch Office, or Project Office. </w:t>
      </w:r>
      <w:hyperlink r:id="rId71" w:tgtFrame="_blank" w:history="1">
        <w:r w:rsidRPr="00237310">
          <w:rPr>
            <w:rStyle w:val="Hyperlink"/>
            <w:rFonts w:ascii="Cambria" w:hAnsi="Cambria" w:cs="Arial"/>
            <w:color w:val="auto"/>
            <w:sz w:val="24"/>
            <w:szCs w:val="24"/>
            <w:u w:val="none"/>
          </w:rPr>
          <w:t>The Reserve Bank of India (RBI) provides guidelines regarding the establishment of these offices</w:t>
        </w:r>
      </w:hyperlink>
      <w:hyperlink r:id="rId72" w:tgtFrame="_blank" w:history="1"/>
      <w:r w:rsidRPr="00237310">
        <w:rPr>
          <w:rFonts w:ascii="Cambria" w:hAnsi="Cambria" w:cs="Arial"/>
          <w:sz w:val="24"/>
          <w:szCs w:val="24"/>
        </w:rPr>
        <w:t>.</w:t>
      </w:r>
    </w:p>
    <w:p w:rsidR="00237310" w:rsidRPr="00237310" w:rsidRDefault="00253713" w:rsidP="00237310">
      <w:pPr>
        <w:numPr>
          <w:ilvl w:val="0"/>
          <w:numId w:val="70"/>
        </w:numPr>
        <w:spacing w:before="100" w:beforeAutospacing="1" w:after="100" w:afterAutospacing="1" w:line="240" w:lineRule="auto"/>
        <w:jc w:val="both"/>
        <w:rPr>
          <w:rFonts w:ascii="Cambria" w:hAnsi="Cambria" w:cs="Arial"/>
          <w:sz w:val="24"/>
          <w:szCs w:val="24"/>
        </w:rPr>
      </w:pPr>
      <w:hyperlink r:id="rId73" w:tgtFrame="_blank" w:history="1">
        <w:r w:rsidR="00237310" w:rsidRPr="00237310">
          <w:rPr>
            <w:rStyle w:val="Hyperlink"/>
            <w:rFonts w:ascii="Cambria" w:hAnsi="Cambria" w:cs="Arial"/>
            <w:b/>
            <w:bCs/>
            <w:color w:val="auto"/>
            <w:sz w:val="24"/>
            <w:szCs w:val="24"/>
            <w:u w:val="none"/>
          </w:rPr>
          <w:t>Limited Liability Partnership (LLP)</w:t>
        </w:r>
        <w:r w:rsidR="00237310" w:rsidRPr="00237310">
          <w:rPr>
            <w:rStyle w:val="Hyperlink"/>
            <w:rFonts w:ascii="Cambria" w:hAnsi="Cambria" w:cs="Arial"/>
            <w:color w:val="auto"/>
            <w:sz w:val="24"/>
            <w:szCs w:val="24"/>
            <w:u w:val="none"/>
          </w:rPr>
          <w:t>: Subject to provisions of the LLP Act, 2008, FDI is permitted under the automatic route in LLPs operating in sectors/activities where 100% FDI is allowed, through the automatic route and there are no FDI-linked performance conditions</w:t>
        </w:r>
      </w:hyperlink>
      <w:hyperlink r:id="rId74" w:tgtFrame="_blank" w:history="1"/>
      <w:r w:rsidR="00237310" w:rsidRPr="00237310">
        <w:rPr>
          <w:rFonts w:ascii="Cambria" w:hAnsi="Cambria" w:cs="Arial"/>
          <w:sz w:val="24"/>
          <w:szCs w:val="24"/>
        </w:rPr>
        <w:t>.</w:t>
      </w:r>
    </w:p>
    <w:p w:rsidR="00237310" w:rsidRPr="00237310" w:rsidRDefault="00253713" w:rsidP="00AD3BB7">
      <w:pPr>
        <w:spacing w:before="100" w:beforeAutospacing="1" w:after="100" w:afterAutospacing="1" w:line="240" w:lineRule="auto"/>
        <w:jc w:val="both"/>
        <w:rPr>
          <w:rFonts w:ascii="Cambria" w:hAnsi="Cambria" w:cs="Arial"/>
          <w:b/>
          <w:sz w:val="24"/>
          <w:szCs w:val="24"/>
        </w:rPr>
      </w:pPr>
      <w:hyperlink r:id="rId75" w:tgtFrame="_blank" w:history="1">
        <w:r w:rsidR="00237310" w:rsidRPr="00237310">
          <w:rPr>
            <w:rStyle w:val="Hyperlink"/>
            <w:rFonts w:ascii="Cambria" w:hAnsi="Cambria" w:cs="Arial"/>
            <w:b/>
            <w:color w:val="auto"/>
            <w:sz w:val="24"/>
            <w:szCs w:val="24"/>
            <w:u w:val="none"/>
          </w:rPr>
          <w:t>The government has also announced plans to set up an Investment Clearance Cell (ICC) that will provide “end to end” facilitation and support to investors, including pre-investment advisory, information related to land banks, and facilitate clearances at both the Centre and State level</w:t>
        </w:r>
      </w:hyperlink>
      <w:hyperlink r:id="rId76" w:tgtFrame="_blank" w:history="1"/>
      <w:r w:rsidR="00237310" w:rsidRPr="00237310">
        <w:rPr>
          <w:rFonts w:ascii="Cambria" w:hAnsi="Cambria" w:cs="Arial"/>
          <w:b/>
          <w:sz w:val="24"/>
          <w:szCs w:val="24"/>
        </w:rPr>
        <w:t>.</w:t>
      </w:r>
    </w:p>
    <w:p w:rsidR="00D1008C" w:rsidRPr="00AD3BB7" w:rsidRDefault="004F08BD" w:rsidP="00AD3BB7">
      <w:pPr>
        <w:pStyle w:val="NormalWeb"/>
        <w:numPr>
          <w:ilvl w:val="0"/>
          <w:numId w:val="71"/>
        </w:numPr>
        <w:shd w:val="clear" w:color="auto" w:fill="FFFFFF"/>
        <w:spacing w:before="0" w:beforeAutospacing="0" w:after="360" w:afterAutospacing="0"/>
        <w:rPr>
          <w:rFonts w:ascii="Cambria" w:hAnsi="Cambria" w:cs="Arial"/>
          <w:b/>
          <w:bCs/>
          <w:color w:val="0070C0"/>
        </w:rPr>
      </w:pPr>
      <w:r w:rsidRPr="00AD3BB7">
        <w:rPr>
          <w:rFonts w:ascii="Cambria" w:hAnsi="Cambria" w:cs="Arial"/>
          <w:b/>
          <w:bCs/>
          <w:color w:val="0070C0"/>
        </w:rPr>
        <w:t>F</w:t>
      </w:r>
      <w:r w:rsidR="00D1008C" w:rsidRPr="00AD3BB7">
        <w:rPr>
          <w:rFonts w:ascii="Cambria" w:hAnsi="Cambria" w:cs="Arial"/>
          <w:b/>
          <w:bCs/>
          <w:color w:val="0070C0"/>
        </w:rPr>
        <w:t>ew important facets</w:t>
      </w:r>
      <w:r w:rsidRPr="00AD3BB7">
        <w:rPr>
          <w:rFonts w:ascii="Cambria" w:hAnsi="Cambria" w:cs="Arial"/>
          <w:b/>
          <w:bCs/>
          <w:color w:val="0070C0"/>
        </w:rPr>
        <w:t xml:space="preserve"> -</w:t>
      </w:r>
      <w:r w:rsidR="00D1008C" w:rsidRPr="00AD3BB7">
        <w:rPr>
          <w:rFonts w:ascii="Cambria" w:hAnsi="Cambria" w:cs="Arial"/>
          <w:b/>
          <w:bCs/>
          <w:color w:val="0070C0"/>
        </w:rPr>
        <w:t xml:space="preserve"> available structures in India.</w:t>
      </w:r>
    </w:p>
    <w:p w:rsidR="00D1008C" w:rsidRPr="00C41F47" w:rsidRDefault="00D1008C" w:rsidP="00D1008C">
      <w:pPr>
        <w:pStyle w:val="NormalWeb"/>
        <w:spacing w:before="0" w:beforeAutospacing="0"/>
        <w:rPr>
          <w:rFonts w:ascii="Cambria" w:hAnsi="Cambria"/>
          <w:sz w:val="22"/>
          <w:szCs w:val="22"/>
        </w:rPr>
      </w:pPr>
      <w:r w:rsidRPr="00C41F47">
        <w:rPr>
          <w:rFonts w:ascii="Cambria" w:hAnsi="Cambria"/>
          <w:noProof/>
          <w:sz w:val="22"/>
          <w:szCs w:val="22"/>
        </w:rPr>
        <w:lastRenderedPageBreak/>
        <w:drawing>
          <wp:inline distT="0" distB="0" distL="0" distR="0">
            <wp:extent cx="6009388" cy="3590925"/>
            <wp:effectExtent l="0" t="0" r="0" b="0"/>
            <wp:docPr id="79" name="Picture 79" descr="https://www.ecovis.com/global/wp-content/uploads/2023/03/graphic-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ecovis.com/global/wp-content/uploads/2023/03/graphic-india.jpg"/>
                    <pic:cNvPicPr>
                      <a:picLocks noChangeAspect="1" noChangeArrowheads="1"/>
                    </pic:cNvPicPr>
                  </pic:nvPicPr>
                  <pic:blipFill>
                    <a:blip r:embed="rId77"/>
                    <a:srcRect/>
                    <a:stretch>
                      <a:fillRect/>
                    </a:stretch>
                  </pic:blipFill>
                  <pic:spPr bwMode="auto">
                    <a:xfrm>
                      <a:off x="0" y="0"/>
                      <a:ext cx="6014105" cy="3593744"/>
                    </a:xfrm>
                    <a:prstGeom prst="rect">
                      <a:avLst/>
                    </a:prstGeom>
                    <a:noFill/>
                    <a:ln w="9525">
                      <a:noFill/>
                      <a:miter lim="800000"/>
                      <a:headEnd/>
                      <a:tailEnd/>
                    </a:ln>
                  </pic:spPr>
                </pic:pic>
              </a:graphicData>
            </a:graphic>
          </wp:inline>
        </w:drawing>
      </w:r>
    </w:p>
    <w:p w:rsidR="00DF07B6" w:rsidRPr="00C41F47" w:rsidRDefault="00DF07B6" w:rsidP="00AD3BB7">
      <w:pPr>
        <w:pStyle w:val="NormalWeb"/>
        <w:numPr>
          <w:ilvl w:val="0"/>
          <w:numId w:val="71"/>
        </w:numPr>
        <w:shd w:val="clear" w:color="auto" w:fill="FFFFFF"/>
        <w:spacing w:before="0" w:beforeAutospacing="0" w:after="360" w:afterAutospacing="0"/>
        <w:rPr>
          <w:rFonts w:ascii="Cambria" w:hAnsi="Cambria" w:cs="Arial"/>
          <w:b/>
          <w:color w:val="0070C0"/>
          <w:sz w:val="22"/>
          <w:szCs w:val="22"/>
        </w:rPr>
      </w:pPr>
      <w:r w:rsidRPr="0057036C">
        <w:rPr>
          <w:rFonts w:ascii="Cambria" w:hAnsi="Cambria" w:cs="Arial"/>
          <w:b/>
          <w:color w:val="0070C0"/>
        </w:rPr>
        <w:t>E</w:t>
      </w:r>
      <w:r w:rsidR="004F08BD" w:rsidRPr="0057036C">
        <w:rPr>
          <w:rFonts w:ascii="Cambria" w:hAnsi="Cambria" w:cs="Arial"/>
          <w:b/>
          <w:color w:val="0070C0"/>
        </w:rPr>
        <w:t>stablishingBusiness in India</w:t>
      </w:r>
    </w:p>
    <w:p w:rsidR="004F08BD" w:rsidRPr="004F08BD" w:rsidRDefault="003C194B" w:rsidP="004F08BD">
      <w:pPr>
        <w:pStyle w:val="NormalWeb"/>
        <w:shd w:val="clear" w:color="auto" w:fill="FFFFFF"/>
        <w:spacing w:before="0" w:beforeAutospacing="0" w:after="360" w:afterAutospacing="0"/>
        <w:jc w:val="both"/>
        <w:rPr>
          <w:rFonts w:ascii="Cambria" w:hAnsi="Cambria" w:cs="Arial"/>
          <w:color w:val="666666"/>
        </w:rPr>
      </w:pPr>
      <w:r w:rsidRPr="004F08BD">
        <w:rPr>
          <w:rFonts w:ascii="Cambria" w:hAnsi="Cambria" w:cs="Arial"/>
          <w:color w:val="666666"/>
        </w:rPr>
        <w:t>A</w:t>
      </w:r>
      <w:r w:rsidR="004F08BD" w:rsidRPr="004F08BD">
        <w:rPr>
          <w:rFonts w:ascii="Cambria" w:hAnsi="Cambria" w:cs="Arial"/>
          <w:color w:val="666666"/>
        </w:rPr>
        <w:t xml:space="preserve"> foreign company seeking to establish a business presence in India have various options, each with its own characteristics and requirements:</w:t>
      </w:r>
    </w:p>
    <w:p w:rsidR="004F08BD" w:rsidRPr="004F08BD" w:rsidRDefault="004F08BD" w:rsidP="00856078">
      <w:pPr>
        <w:pStyle w:val="NormalWeb"/>
        <w:numPr>
          <w:ilvl w:val="0"/>
          <w:numId w:val="63"/>
        </w:numPr>
        <w:shd w:val="clear" w:color="auto" w:fill="FFFFFF"/>
        <w:tabs>
          <w:tab w:val="num" w:pos="720"/>
        </w:tabs>
        <w:spacing w:after="360" w:line="276" w:lineRule="auto"/>
        <w:jc w:val="both"/>
        <w:rPr>
          <w:rFonts w:ascii="Cambria" w:hAnsi="Cambria" w:cs="Arial"/>
          <w:color w:val="666666"/>
        </w:rPr>
      </w:pPr>
      <w:r w:rsidRPr="004F08BD">
        <w:rPr>
          <w:rFonts w:ascii="Cambria" w:hAnsi="Cambria" w:cs="Arial"/>
          <w:b/>
          <w:bCs/>
          <w:color w:val="666666"/>
        </w:rPr>
        <w:t>Joint Ventures:</w:t>
      </w:r>
      <w:r w:rsidRPr="004F08BD">
        <w:rPr>
          <w:rFonts w:ascii="Cambria" w:hAnsi="Cambria" w:cs="Arial"/>
          <w:color w:val="666666"/>
        </w:rPr>
        <w:t xml:space="preserve"> Foreign companies can partner with Indian entities in joint ventures, especially in sectors where 100% FDI isn't permitted. This approach allows foreign investors to leverage the local partner's market knowledge, distribution channels, and management expertise, making it a relatively low-risk entry strategy.</w:t>
      </w:r>
    </w:p>
    <w:p w:rsidR="004F08BD" w:rsidRPr="004F08BD" w:rsidRDefault="004F08BD" w:rsidP="00856078">
      <w:pPr>
        <w:pStyle w:val="NormalWeb"/>
        <w:numPr>
          <w:ilvl w:val="0"/>
          <w:numId w:val="63"/>
        </w:numPr>
        <w:shd w:val="clear" w:color="auto" w:fill="FFFFFF"/>
        <w:tabs>
          <w:tab w:val="num" w:pos="720"/>
        </w:tabs>
        <w:spacing w:after="360" w:line="276" w:lineRule="auto"/>
        <w:jc w:val="both"/>
        <w:rPr>
          <w:rFonts w:ascii="Cambria" w:hAnsi="Cambria" w:cs="Arial"/>
          <w:color w:val="666666"/>
        </w:rPr>
      </w:pPr>
      <w:r w:rsidRPr="004F08BD">
        <w:rPr>
          <w:rFonts w:ascii="Cambria" w:hAnsi="Cambria" w:cs="Arial"/>
          <w:b/>
          <w:bCs/>
          <w:color w:val="666666"/>
        </w:rPr>
        <w:t>Wholly Owned Subsidiary:</w:t>
      </w:r>
      <w:r w:rsidRPr="004F08BD">
        <w:rPr>
          <w:rFonts w:ascii="Cambria" w:hAnsi="Cambria" w:cs="Arial"/>
          <w:color w:val="666666"/>
        </w:rPr>
        <w:t xml:space="preserve"> The Indian market offers a conducive environment for foreign entities to establish </w:t>
      </w:r>
      <w:r w:rsidR="00FC6E4B" w:rsidRPr="004F08BD">
        <w:rPr>
          <w:rFonts w:ascii="Cambria" w:hAnsi="Cambria" w:cs="Arial"/>
          <w:color w:val="666666"/>
        </w:rPr>
        <w:t>wholly owned</w:t>
      </w:r>
      <w:r w:rsidRPr="004F08BD">
        <w:rPr>
          <w:rFonts w:ascii="Cambria" w:hAnsi="Cambria" w:cs="Arial"/>
          <w:color w:val="666666"/>
        </w:rPr>
        <w:t xml:space="preserve"> subsidiary companies. Foreign companies can do this by making a 100% FDI in India, subject to regulations by the Reserve Bank of India (RBI) and the Foreign Exchange Management Act, 1999.</w:t>
      </w:r>
    </w:p>
    <w:p w:rsidR="004F08BD" w:rsidRPr="004F08BD" w:rsidRDefault="004F08BD" w:rsidP="00856078">
      <w:pPr>
        <w:pStyle w:val="NormalWeb"/>
        <w:numPr>
          <w:ilvl w:val="0"/>
          <w:numId w:val="63"/>
        </w:numPr>
        <w:shd w:val="clear" w:color="auto" w:fill="FFFFFF"/>
        <w:tabs>
          <w:tab w:val="num" w:pos="720"/>
        </w:tabs>
        <w:spacing w:after="360" w:line="276" w:lineRule="auto"/>
        <w:jc w:val="both"/>
        <w:rPr>
          <w:rFonts w:ascii="Cambria" w:hAnsi="Cambria" w:cs="Arial"/>
          <w:color w:val="666666"/>
        </w:rPr>
      </w:pPr>
      <w:r w:rsidRPr="004F08BD">
        <w:rPr>
          <w:rFonts w:ascii="Cambria" w:hAnsi="Cambria" w:cs="Arial"/>
          <w:b/>
          <w:bCs/>
          <w:color w:val="666666"/>
        </w:rPr>
        <w:t>Requirements for Establishing a Company:</w:t>
      </w:r>
      <w:r w:rsidRPr="004F08BD">
        <w:rPr>
          <w:rFonts w:ascii="Cambria" w:hAnsi="Cambria" w:cs="Arial"/>
          <w:color w:val="666666"/>
        </w:rPr>
        <w:t xml:space="preserve"> Creating a new company provides flexibility in structuring according to the parties' needs. Private limited companies require a minimum of 2 shareholders, while public companies need at least 7. At least one director must be a resident of India. Foreign companies can have three directors, including two foreign nationals and one Indian citizen. There's no minimum shareholding requirement for the Indian director.</w:t>
      </w:r>
    </w:p>
    <w:p w:rsidR="004F08BD" w:rsidRPr="004F08BD" w:rsidRDefault="004F08BD" w:rsidP="00856078">
      <w:pPr>
        <w:pStyle w:val="NormalWeb"/>
        <w:numPr>
          <w:ilvl w:val="0"/>
          <w:numId w:val="63"/>
        </w:numPr>
        <w:shd w:val="clear" w:color="auto" w:fill="FFFFFF"/>
        <w:tabs>
          <w:tab w:val="num" w:pos="720"/>
        </w:tabs>
        <w:spacing w:after="360" w:line="276" w:lineRule="auto"/>
        <w:jc w:val="both"/>
        <w:rPr>
          <w:rFonts w:ascii="Cambria" w:hAnsi="Cambria" w:cs="Arial"/>
          <w:color w:val="666666"/>
        </w:rPr>
      </w:pPr>
      <w:r w:rsidRPr="004F08BD">
        <w:rPr>
          <w:rFonts w:ascii="Cambria" w:hAnsi="Cambria" w:cs="Arial"/>
          <w:b/>
          <w:bCs/>
          <w:color w:val="666666"/>
        </w:rPr>
        <w:lastRenderedPageBreak/>
        <w:t>Branch Office:</w:t>
      </w:r>
      <w:r w:rsidRPr="004F08BD">
        <w:rPr>
          <w:rFonts w:ascii="Cambria" w:hAnsi="Cambria" w:cs="Arial"/>
          <w:color w:val="666666"/>
        </w:rPr>
        <w:t xml:space="preserve"> A branch office is suitable for foreign companies looking for a temporary presence in India. It operates as an extension of the parent company and can engage in commercial activities as a representative. Specific criteria, including a net worth of at least USD 100,000, must be met, and it must receive prior approval from the RBI.</w:t>
      </w:r>
    </w:p>
    <w:p w:rsidR="004F08BD" w:rsidRPr="004F08BD" w:rsidRDefault="004F08BD" w:rsidP="00856078">
      <w:pPr>
        <w:pStyle w:val="NormalWeb"/>
        <w:numPr>
          <w:ilvl w:val="0"/>
          <w:numId w:val="63"/>
        </w:numPr>
        <w:shd w:val="clear" w:color="auto" w:fill="FFFFFF"/>
        <w:tabs>
          <w:tab w:val="num" w:pos="720"/>
        </w:tabs>
        <w:spacing w:after="360" w:line="276" w:lineRule="auto"/>
        <w:jc w:val="both"/>
        <w:rPr>
          <w:rFonts w:ascii="Cambria" w:hAnsi="Cambria" w:cs="Arial"/>
          <w:color w:val="666666"/>
        </w:rPr>
      </w:pPr>
      <w:r w:rsidRPr="004F08BD">
        <w:rPr>
          <w:rFonts w:ascii="Cambria" w:hAnsi="Cambria" w:cs="Arial"/>
          <w:b/>
          <w:bCs/>
          <w:color w:val="666666"/>
        </w:rPr>
        <w:t>Liaison Office:</w:t>
      </w:r>
      <w:r w:rsidRPr="004F08BD">
        <w:rPr>
          <w:rFonts w:ascii="Cambria" w:hAnsi="Cambria" w:cs="Arial"/>
          <w:color w:val="666666"/>
        </w:rPr>
        <w:t xml:space="preserve"> A liaison office serves as a communication link between the parent company and Indian entities but cannot engage in commercial activities. It's limited to providing information to potential Indian customers. Criteria include a net worth of at least USD 50,000 and a profit-making record of the parent company in the preceding three financial years.</w:t>
      </w:r>
    </w:p>
    <w:p w:rsidR="004F08BD" w:rsidRPr="004F08BD" w:rsidRDefault="004F08BD" w:rsidP="00856078">
      <w:pPr>
        <w:pStyle w:val="NormalWeb"/>
        <w:numPr>
          <w:ilvl w:val="0"/>
          <w:numId w:val="63"/>
        </w:numPr>
        <w:shd w:val="clear" w:color="auto" w:fill="FFFFFF"/>
        <w:tabs>
          <w:tab w:val="num" w:pos="720"/>
        </w:tabs>
        <w:spacing w:after="360" w:line="276" w:lineRule="auto"/>
        <w:jc w:val="both"/>
        <w:rPr>
          <w:rFonts w:ascii="Cambria" w:hAnsi="Cambria" w:cs="Arial"/>
          <w:color w:val="666666"/>
        </w:rPr>
      </w:pPr>
      <w:r w:rsidRPr="004F08BD">
        <w:rPr>
          <w:rFonts w:ascii="Cambria" w:hAnsi="Cambria" w:cs="Arial"/>
          <w:b/>
          <w:bCs/>
          <w:color w:val="666666"/>
        </w:rPr>
        <w:t>Project Office:</w:t>
      </w:r>
      <w:r w:rsidRPr="004F08BD">
        <w:rPr>
          <w:rFonts w:ascii="Cambria" w:hAnsi="Cambria" w:cs="Arial"/>
          <w:color w:val="666666"/>
        </w:rPr>
        <w:t xml:space="preserve"> Project offices are established by foreign companies to execute specific contracts and represent the parent company's interests in India. The RBI allows project offices under certain conditions, such as funding from abroad or approval from relevant authorities.</w:t>
      </w:r>
    </w:p>
    <w:p w:rsidR="004F08BD" w:rsidRDefault="004F08BD" w:rsidP="004F08BD">
      <w:pPr>
        <w:pStyle w:val="NormalWeb"/>
        <w:shd w:val="clear" w:color="auto" w:fill="FFFFFF"/>
        <w:spacing w:before="0" w:after="360" w:line="276" w:lineRule="auto"/>
        <w:jc w:val="both"/>
        <w:rPr>
          <w:rFonts w:ascii="Cambria" w:hAnsi="Cambria" w:cs="Arial"/>
          <w:color w:val="666666"/>
        </w:rPr>
      </w:pPr>
      <w:r w:rsidRPr="004F08BD">
        <w:rPr>
          <w:rFonts w:ascii="Cambria" w:hAnsi="Cambria" w:cs="Arial"/>
          <w:color w:val="666666"/>
        </w:rPr>
        <w:t>These diverse entry strategies cater to the different needs and objectives of foreign companies looking to invest and operate in India.</w:t>
      </w:r>
    </w:p>
    <w:p w:rsidR="00AD3BB7" w:rsidRPr="004F08BD" w:rsidRDefault="00AD3BB7" w:rsidP="004F08BD">
      <w:pPr>
        <w:pStyle w:val="NormalWeb"/>
        <w:shd w:val="clear" w:color="auto" w:fill="FFFFFF"/>
        <w:spacing w:before="0" w:after="360" w:line="276" w:lineRule="auto"/>
        <w:jc w:val="both"/>
        <w:rPr>
          <w:rFonts w:ascii="Cambria" w:hAnsi="Cambria" w:cs="Arial"/>
          <w:color w:val="666666"/>
        </w:rPr>
      </w:pPr>
    </w:p>
    <w:p w:rsidR="00DF07B6" w:rsidRPr="00237310" w:rsidRDefault="00AD3BB7" w:rsidP="00DF07B6">
      <w:pPr>
        <w:rPr>
          <w:rFonts w:ascii="Cambria" w:hAnsi="Cambria"/>
          <w:b/>
          <w:color w:val="0070C0"/>
          <w:sz w:val="28"/>
          <w:szCs w:val="28"/>
        </w:rPr>
      </w:pPr>
      <w:r w:rsidRPr="00237310">
        <w:rPr>
          <w:rFonts w:ascii="Cambria" w:hAnsi="Cambria"/>
          <w:b/>
          <w:color w:val="0070C0"/>
          <w:sz w:val="28"/>
          <w:szCs w:val="28"/>
        </w:rPr>
        <w:t>5.0 C</w:t>
      </w:r>
      <w:r w:rsidRPr="00FD6A0C">
        <w:rPr>
          <w:rFonts w:ascii="Cambria" w:hAnsi="Cambria"/>
          <w:b/>
          <w:smallCaps/>
          <w:color w:val="0070C0"/>
          <w:sz w:val="28"/>
          <w:szCs w:val="28"/>
        </w:rPr>
        <w:t>OMPANY</w:t>
      </w:r>
      <w:r w:rsidR="00DF07B6" w:rsidRPr="00237310">
        <w:rPr>
          <w:rFonts w:ascii="Cambria" w:hAnsi="Cambria"/>
          <w:b/>
          <w:color w:val="0070C0"/>
          <w:sz w:val="28"/>
          <w:szCs w:val="28"/>
        </w:rPr>
        <w:t xml:space="preserve"> REGISTRATIONS</w:t>
      </w:r>
    </w:p>
    <w:p w:rsidR="003C194B" w:rsidRPr="002A71CD" w:rsidRDefault="003C194B" w:rsidP="00095255">
      <w:pPr>
        <w:pStyle w:val="Heading2"/>
        <w:spacing w:before="0"/>
        <w:jc w:val="center"/>
        <w:rPr>
          <w:rFonts w:ascii="Cambria" w:hAnsi="Cambria"/>
          <w:color w:val="233E62"/>
          <w:sz w:val="24"/>
          <w:szCs w:val="24"/>
        </w:rPr>
      </w:pPr>
      <w:bookmarkStart w:id="2" w:name="_Minimum_Requirements_for"/>
      <w:bookmarkEnd w:id="2"/>
      <w:r w:rsidRPr="002A71CD">
        <w:rPr>
          <w:rFonts w:ascii="Cambria" w:hAnsi="Cambria"/>
          <w:color w:val="233E62"/>
          <w:sz w:val="24"/>
          <w:szCs w:val="24"/>
        </w:rPr>
        <w:t xml:space="preserve">Minimum Requirements for Company Registration in India </w:t>
      </w:r>
    </w:p>
    <w:p w:rsidR="003C194B" w:rsidRPr="002A71CD" w:rsidRDefault="003C194B" w:rsidP="00856078">
      <w:pPr>
        <w:pStyle w:val="NormalWeb"/>
        <w:numPr>
          <w:ilvl w:val="0"/>
          <w:numId w:val="29"/>
        </w:numPr>
        <w:spacing w:before="0" w:beforeAutospacing="0" w:after="0" w:afterAutospacing="0"/>
        <w:rPr>
          <w:rFonts w:ascii="Cambria" w:hAnsi="Cambria"/>
        </w:rPr>
      </w:pPr>
      <w:r w:rsidRPr="002A71CD">
        <w:rPr>
          <w:rFonts w:ascii="Cambria" w:hAnsi="Cambria"/>
        </w:rPr>
        <w:t>Minimum 2 shareholders</w:t>
      </w:r>
    </w:p>
    <w:p w:rsidR="003C194B" w:rsidRPr="002A71CD" w:rsidRDefault="003C194B" w:rsidP="00856078">
      <w:pPr>
        <w:pStyle w:val="NormalWeb"/>
        <w:numPr>
          <w:ilvl w:val="0"/>
          <w:numId w:val="29"/>
        </w:numPr>
        <w:spacing w:before="0" w:beforeAutospacing="0" w:after="0" w:afterAutospacing="0"/>
        <w:rPr>
          <w:rFonts w:ascii="Cambria" w:hAnsi="Cambria"/>
        </w:rPr>
      </w:pPr>
      <w:r w:rsidRPr="002A71CD">
        <w:rPr>
          <w:rFonts w:ascii="Cambria" w:hAnsi="Cambria"/>
        </w:rPr>
        <w:t>One of the Directors must be Indian Resident</w:t>
      </w:r>
    </w:p>
    <w:p w:rsidR="003C194B" w:rsidRPr="002A71CD" w:rsidRDefault="00FC6E4B" w:rsidP="00856078">
      <w:pPr>
        <w:pStyle w:val="NormalWeb"/>
        <w:numPr>
          <w:ilvl w:val="0"/>
          <w:numId w:val="29"/>
        </w:numPr>
        <w:spacing w:before="0" w:beforeAutospacing="0" w:after="0" w:afterAutospacing="0"/>
        <w:rPr>
          <w:rFonts w:ascii="Cambria" w:hAnsi="Cambria"/>
        </w:rPr>
      </w:pPr>
      <w:r w:rsidRPr="002A71CD">
        <w:rPr>
          <w:rFonts w:ascii="Cambria" w:hAnsi="Cambria"/>
        </w:rPr>
        <w:t>DSC (</w:t>
      </w:r>
      <w:r w:rsidR="003C194B" w:rsidRPr="002A71CD">
        <w:rPr>
          <w:rFonts w:ascii="Cambria" w:hAnsi="Cambria"/>
        </w:rPr>
        <w:t>Digital Signature Certificate) for two directors</w:t>
      </w:r>
    </w:p>
    <w:p w:rsidR="003C194B" w:rsidRPr="002A71CD" w:rsidRDefault="003C194B" w:rsidP="00856078">
      <w:pPr>
        <w:pStyle w:val="NormalWeb"/>
        <w:numPr>
          <w:ilvl w:val="0"/>
          <w:numId w:val="30"/>
        </w:numPr>
        <w:spacing w:before="0" w:beforeAutospacing="0" w:after="0" w:afterAutospacing="0"/>
        <w:rPr>
          <w:rFonts w:ascii="Cambria" w:hAnsi="Cambria"/>
        </w:rPr>
      </w:pPr>
      <w:r w:rsidRPr="002A71CD">
        <w:rPr>
          <w:rFonts w:ascii="Cambria" w:hAnsi="Cambria"/>
        </w:rPr>
        <w:t>Minimum 2 Directors</w:t>
      </w:r>
    </w:p>
    <w:p w:rsidR="003C194B" w:rsidRPr="002A71CD" w:rsidRDefault="003C194B" w:rsidP="00856078">
      <w:pPr>
        <w:pStyle w:val="NormalWeb"/>
        <w:numPr>
          <w:ilvl w:val="0"/>
          <w:numId w:val="30"/>
        </w:numPr>
        <w:spacing w:before="0" w:beforeAutospacing="0" w:after="0" w:afterAutospacing="0"/>
        <w:rPr>
          <w:rFonts w:ascii="Cambria" w:hAnsi="Cambria"/>
        </w:rPr>
      </w:pPr>
      <w:r w:rsidRPr="002A71CD">
        <w:rPr>
          <w:rFonts w:ascii="Cambria" w:hAnsi="Cambria"/>
        </w:rPr>
        <w:t>No Minimum Authorised Share Captial</w:t>
      </w:r>
    </w:p>
    <w:p w:rsidR="003C194B" w:rsidRPr="002A71CD" w:rsidRDefault="003C194B" w:rsidP="00856078">
      <w:pPr>
        <w:pStyle w:val="NormalWeb"/>
        <w:numPr>
          <w:ilvl w:val="0"/>
          <w:numId w:val="31"/>
        </w:numPr>
        <w:spacing w:before="0" w:beforeAutospacing="0" w:after="0" w:afterAutospacing="0"/>
        <w:rPr>
          <w:rFonts w:ascii="Cambria" w:hAnsi="Cambria"/>
        </w:rPr>
      </w:pPr>
      <w:r w:rsidRPr="002A71CD">
        <w:rPr>
          <w:rFonts w:ascii="Cambria" w:hAnsi="Cambria"/>
        </w:rPr>
        <w:t>The directors and the shareholders can be same person</w:t>
      </w:r>
    </w:p>
    <w:p w:rsidR="003C194B" w:rsidRPr="002A71CD" w:rsidRDefault="003C194B" w:rsidP="00856078">
      <w:pPr>
        <w:pStyle w:val="NormalWeb"/>
        <w:numPr>
          <w:ilvl w:val="0"/>
          <w:numId w:val="31"/>
        </w:numPr>
        <w:spacing w:before="0" w:beforeAutospacing="0" w:after="0" w:afterAutospacing="0"/>
        <w:rPr>
          <w:rFonts w:ascii="Cambria" w:hAnsi="Cambria"/>
        </w:rPr>
      </w:pPr>
      <w:r w:rsidRPr="002A71CD">
        <w:rPr>
          <w:rFonts w:ascii="Cambria" w:hAnsi="Cambria"/>
        </w:rPr>
        <w:t>DIN(Director Identification number) for 2 Directors</w:t>
      </w:r>
    </w:p>
    <w:p w:rsidR="003C194B" w:rsidRPr="002A71CD" w:rsidRDefault="003C194B" w:rsidP="00095255">
      <w:pPr>
        <w:pStyle w:val="Heading2"/>
        <w:spacing w:before="0"/>
        <w:jc w:val="center"/>
        <w:rPr>
          <w:rFonts w:ascii="Cambria" w:hAnsi="Cambria"/>
          <w:color w:val="233E62"/>
          <w:sz w:val="24"/>
          <w:szCs w:val="24"/>
        </w:rPr>
      </w:pPr>
      <w:bookmarkStart w:id="3" w:name="_Types_and_Requirement"/>
      <w:bookmarkEnd w:id="3"/>
      <w:r w:rsidRPr="002A71CD">
        <w:rPr>
          <w:rFonts w:ascii="Cambria" w:hAnsi="Cambria"/>
          <w:color w:val="233E62"/>
          <w:sz w:val="24"/>
          <w:szCs w:val="24"/>
        </w:rPr>
        <w:t xml:space="preserve">Types and Requirement for Company Registration in India </w:t>
      </w:r>
    </w:p>
    <w:p w:rsidR="003C194B" w:rsidRPr="00AD3BB7" w:rsidRDefault="00253713" w:rsidP="00095255">
      <w:pPr>
        <w:pStyle w:val="clsbtn-private"/>
        <w:pBdr>
          <w:bottom w:val="single" w:sz="12" w:space="6" w:color="F4F5F7"/>
        </w:pBdr>
        <w:shd w:val="clear" w:color="auto" w:fill="EBECF0"/>
        <w:spacing w:before="0" w:beforeAutospacing="0" w:after="0" w:afterAutospacing="0"/>
        <w:jc w:val="center"/>
        <w:rPr>
          <w:rFonts w:ascii="Cambria" w:hAnsi="Cambria"/>
          <w:b/>
          <w:bCs/>
        </w:rPr>
      </w:pPr>
      <w:hyperlink r:id="rId78" w:history="1">
        <w:r w:rsidR="003C194B" w:rsidRPr="00AD3BB7">
          <w:rPr>
            <w:rStyle w:val="Hyperlink"/>
            <w:rFonts w:ascii="Cambria" w:hAnsi="Cambria"/>
            <w:b/>
            <w:bCs/>
            <w:color w:val="000000"/>
          </w:rPr>
          <w:t>Private Limited Company</w:t>
        </w:r>
      </w:hyperlink>
    </w:p>
    <w:p w:rsidR="003C194B" w:rsidRPr="00AD3BB7" w:rsidRDefault="003C194B" w:rsidP="00856078">
      <w:pPr>
        <w:numPr>
          <w:ilvl w:val="0"/>
          <w:numId w:val="32"/>
        </w:numPr>
        <w:shd w:val="clear" w:color="auto" w:fill="FFFFFF"/>
        <w:spacing w:after="0" w:line="240" w:lineRule="auto"/>
        <w:jc w:val="both"/>
        <w:rPr>
          <w:rFonts w:ascii="Cambria" w:hAnsi="Cambria"/>
          <w:sz w:val="24"/>
          <w:szCs w:val="24"/>
        </w:rPr>
      </w:pPr>
      <w:r w:rsidRPr="00AD3BB7">
        <w:rPr>
          <w:rFonts w:ascii="Cambria" w:hAnsi="Cambria"/>
          <w:sz w:val="24"/>
          <w:szCs w:val="24"/>
        </w:rPr>
        <w:t>2 Shareholders</w:t>
      </w:r>
    </w:p>
    <w:p w:rsidR="003C194B" w:rsidRPr="00AD3BB7" w:rsidRDefault="003C194B" w:rsidP="00856078">
      <w:pPr>
        <w:numPr>
          <w:ilvl w:val="0"/>
          <w:numId w:val="32"/>
        </w:numPr>
        <w:shd w:val="clear" w:color="auto" w:fill="FFFFFF"/>
        <w:spacing w:after="0" w:line="240" w:lineRule="auto"/>
        <w:jc w:val="both"/>
        <w:rPr>
          <w:rFonts w:ascii="Cambria" w:hAnsi="Cambria"/>
          <w:sz w:val="24"/>
          <w:szCs w:val="24"/>
        </w:rPr>
      </w:pPr>
      <w:r w:rsidRPr="00AD3BB7">
        <w:rPr>
          <w:rFonts w:ascii="Cambria" w:hAnsi="Cambria"/>
          <w:sz w:val="24"/>
          <w:szCs w:val="24"/>
        </w:rPr>
        <w:t>2 Directors</w:t>
      </w:r>
    </w:p>
    <w:p w:rsidR="003C194B" w:rsidRPr="00AD3BB7" w:rsidRDefault="003C194B" w:rsidP="00856078">
      <w:pPr>
        <w:numPr>
          <w:ilvl w:val="0"/>
          <w:numId w:val="32"/>
        </w:numPr>
        <w:shd w:val="clear" w:color="auto" w:fill="FFFFFF"/>
        <w:spacing w:after="0" w:line="240" w:lineRule="auto"/>
        <w:jc w:val="both"/>
        <w:rPr>
          <w:rFonts w:ascii="Cambria" w:hAnsi="Cambria"/>
          <w:sz w:val="24"/>
          <w:szCs w:val="24"/>
        </w:rPr>
      </w:pPr>
      <w:r w:rsidRPr="00AD3BB7">
        <w:rPr>
          <w:rFonts w:ascii="Cambria" w:hAnsi="Cambria"/>
          <w:sz w:val="24"/>
          <w:szCs w:val="24"/>
        </w:rPr>
        <w:t>2 Nominee</w:t>
      </w:r>
    </w:p>
    <w:p w:rsidR="003C194B" w:rsidRPr="00AD3BB7" w:rsidRDefault="003C194B" w:rsidP="00856078">
      <w:pPr>
        <w:numPr>
          <w:ilvl w:val="0"/>
          <w:numId w:val="32"/>
        </w:numPr>
        <w:shd w:val="clear" w:color="auto" w:fill="FFFFFF"/>
        <w:spacing w:after="0" w:line="240" w:lineRule="auto"/>
        <w:jc w:val="both"/>
        <w:rPr>
          <w:rFonts w:ascii="Cambria" w:hAnsi="Cambria"/>
          <w:sz w:val="24"/>
          <w:szCs w:val="24"/>
        </w:rPr>
      </w:pPr>
      <w:r w:rsidRPr="00AD3BB7">
        <w:rPr>
          <w:rFonts w:ascii="Cambria" w:hAnsi="Cambria"/>
          <w:sz w:val="24"/>
          <w:szCs w:val="24"/>
        </w:rPr>
        <w:t>DIN</w:t>
      </w:r>
    </w:p>
    <w:p w:rsidR="003C194B" w:rsidRPr="00AD3BB7" w:rsidRDefault="003C194B" w:rsidP="00856078">
      <w:pPr>
        <w:numPr>
          <w:ilvl w:val="0"/>
          <w:numId w:val="32"/>
        </w:numPr>
        <w:shd w:val="clear" w:color="auto" w:fill="FFFFFF"/>
        <w:spacing w:after="0" w:line="240" w:lineRule="auto"/>
        <w:jc w:val="both"/>
        <w:rPr>
          <w:rFonts w:ascii="Cambria" w:hAnsi="Cambria"/>
          <w:sz w:val="24"/>
          <w:szCs w:val="24"/>
        </w:rPr>
      </w:pPr>
      <w:r w:rsidRPr="00AD3BB7">
        <w:rPr>
          <w:rFonts w:ascii="Cambria" w:hAnsi="Cambria"/>
          <w:sz w:val="24"/>
          <w:szCs w:val="24"/>
        </w:rPr>
        <w:t>DSC</w:t>
      </w:r>
    </w:p>
    <w:p w:rsidR="003C194B" w:rsidRPr="00AD3BB7" w:rsidRDefault="003C194B" w:rsidP="00856078">
      <w:pPr>
        <w:numPr>
          <w:ilvl w:val="0"/>
          <w:numId w:val="32"/>
        </w:numPr>
        <w:shd w:val="clear" w:color="auto" w:fill="FFFFFF"/>
        <w:spacing w:after="0" w:line="240" w:lineRule="auto"/>
        <w:jc w:val="both"/>
        <w:rPr>
          <w:rFonts w:ascii="Cambria" w:hAnsi="Cambria"/>
          <w:sz w:val="24"/>
          <w:szCs w:val="24"/>
        </w:rPr>
      </w:pPr>
      <w:r w:rsidRPr="00AD3BB7">
        <w:rPr>
          <w:rFonts w:ascii="Cambria" w:hAnsi="Cambria"/>
          <w:sz w:val="24"/>
          <w:szCs w:val="24"/>
        </w:rPr>
        <w:t>No Minimum Authorised Share Capital</w:t>
      </w:r>
    </w:p>
    <w:p w:rsidR="003C194B" w:rsidRPr="00AD3BB7" w:rsidRDefault="00253713" w:rsidP="00095255">
      <w:pPr>
        <w:pStyle w:val="clsbtn-private"/>
        <w:pBdr>
          <w:bottom w:val="single" w:sz="12" w:space="6" w:color="F4F5F7"/>
        </w:pBdr>
        <w:shd w:val="clear" w:color="auto" w:fill="EBECF0"/>
        <w:spacing w:before="0" w:beforeAutospacing="0" w:after="0" w:afterAutospacing="0"/>
        <w:jc w:val="center"/>
        <w:rPr>
          <w:rFonts w:ascii="Cambria" w:hAnsi="Cambria"/>
          <w:b/>
          <w:bCs/>
        </w:rPr>
      </w:pPr>
      <w:hyperlink r:id="rId79" w:history="1">
        <w:r w:rsidR="003C194B" w:rsidRPr="00AD3BB7">
          <w:rPr>
            <w:rStyle w:val="Hyperlink"/>
            <w:rFonts w:ascii="Cambria" w:hAnsi="Cambria"/>
            <w:b/>
            <w:bCs/>
            <w:color w:val="000000"/>
          </w:rPr>
          <w:t>Public Limited Company</w:t>
        </w:r>
      </w:hyperlink>
    </w:p>
    <w:p w:rsidR="003C194B" w:rsidRPr="00AD3BB7" w:rsidRDefault="003C194B" w:rsidP="00856078">
      <w:pPr>
        <w:numPr>
          <w:ilvl w:val="0"/>
          <w:numId w:val="33"/>
        </w:numPr>
        <w:shd w:val="clear" w:color="auto" w:fill="FFFFFF"/>
        <w:spacing w:after="0" w:line="240" w:lineRule="auto"/>
        <w:jc w:val="both"/>
        <w:rPr>
          <w:rFonts w:ascii="Cambria" w:hAnsi="Cambria"/>
          <w:sz w:val="24"/>
          <w:szCs w:val="24"/>
        </w:rPr>
      </w:pPr>
      <w:r w:rsidRPr="00AD3BB7">
        <w:rPr>
          <w:rFonts w:ascii="Cambria" w:hAnsi="Cambria"/>
          <w:sz w:val="24"/>
          <w:szCs w:val="24"/>
        </w:rPr>
        <w:lastRenderedPageBreak/>
        <w:t>7 Shareholders</w:t>
      </w:r>
    </w:p>
    <w:p w:rsidR="003C194B" w:rsidRPr="00AD3BB7" w:rsidRDefault="003C194B" w:rsidP="00856078">
      <w:pPr>
        <w:numPr>
          <w:ilvl w:val="0"/>
          <w:numId w:val="33"/>
        </w:numPr>
        <w:shd w:val="clear" w:color="auto" w:fill="FFFFFF"/>
        <w:spacing w:after="0" w:line="240" w:lineRule="auto"/>
        <w:jc w:val="both"/>
        <w:rPr>
          <w:rFonts w:ascii="Cambria" w:hAnsi="Cambria"/>
          <w:sz w:val="24"/>
          <w:szCs w:val="24"/>
        </w:rPr>
      </w:pPr>
      <w:r w:rsidRPr="00AD3BB7">
        <w:rPr>
          <w:rFonts w:ascii="Cambria" w:hAnsi="Cambria"/>
          <w:sz w:val="24"/>
          <w:szCs w:val="24"/>
        </w:rPr>
        <w:t>3 Directors</w:t>
      </w:r>
    </w:p>
    <w:p w:rsidR="003C194B" w:rsidRPr="00AD3BB7" w:rsidRDefault="003C194B" w:rsidP="00856078">
      <w:pPr>
        <w:numPr>
          <w:ilvl w:val="0"/>
          <w:numId w:val="33"/>
        </w:numPr>
        <w:shd w:val="clear" w:color="auto" w:fill="FFFFFF"/>
        <w:spacing w:after="0" w:line="240" w:lineRule="auto"/>
        <w:jc w:val="both"/>
        <w:rPr>
          <w:rFonts w:ascii="Cambria" w:hAnsi="Cambria"/>
          <w:sz w:val="24"/>
          <w:szCs w:val="24"/>
        </w:rPr>
      </w:pPr>
      <w:r w:rsidRPr="00AD3BB7">
        <w:rPr>
          <w:rFonts w:ascii="Cambria" w:hAnsi="Cambria"/>
          <w:sz w:val="24"/>
          <w:szCs w:val="24"/>
        </w:rPr>
        <w:t>DIN</w:t>
      </w:r>
    </w:p>
    <w:p w:rsidR="003C194B" w:rsidRPr="00AD3BB7" w:rsidRDefault="003C194B" w:rsidP="00856078">
      <w:pPr>
        <w:numPr>
          <w:ilvl w:val="0"/>
          <w:numId w:val="33"/>
        </w:numPr>
        <w:shd w:val="clear" w:color="auto" w:fill="FFFFFF"/>
        <w:spacing w:after="0" w:line="240" w:lineRule="auto"/>
        <w:jc w:val="both"/>
        <w:rPr>
          <w:rFonts w:ascii="Cambria" w:hAnsi="Cambria"/>
          <w:sz w:val="24"/>
          <w:szCs w:val="24"/>
        </w:rPr>
      </w:pPr>
      <w:r w:rsidRPr="00AD3BB7">
        <w:rPr>
          <w:rFonts w:ascii="Cambria" w:hAnsi="Cambria"/>
          <w:sz w:val="24"/>
          <w:szCs w:val="24"/>
        </w:rPr>
        <w:t>DSC</w:t>
      </w:r>
    </w:p>
    <w:p w:rsidR="003C194B" w:rsidRPr="00AD3BB7" w:rsidRDefault="003C194B" w:rsidP="00856078">
      <w:pPr>
        <w:numPr>
          <w:ilvl w:val="0"/>
          <w:numId w:val="33"/>
        </w:numPr>
        <w:shd w:val="clear" w:color="auto" w:fill="FFFFFF"/>
        <w:spacing w:after="0" w:line="240" w:lineRule="auto"/>
        <w:jc w:val="both"/>
        <w:rPr>
          <w:rFonts w:ascii="Cambria" w:hAnsi="Cambria"/>
          <w:sz w:val="24"/>
          <w:szCs w:val="24"/>
        </w:rPr>
      </w:pPr>
      <w:r w:rsidRPr="00AD3BB7">
        <w:rPr>
          <w:rFonts w:ascii="Cambria" w:hAnsi="Cambria"/>
          <w:sz w:val="24"/>
          <w:szCs w:val="24"/>
        </w:rPr>
        <w:t>Minimum Authorised Share Capital 5 Lakhs</w:t>
      </w:r>
    </w:p>
    <w:p w:rsidR="003C194B" w:rsidRPr="00AD3BB7" w:rsidRDefault="00253713" w:rsidP="00095255">
      <w:pPr>
        <w:pStyle w:val="clsbtn-private"/>
        <w:pBdr>
          <w:bottom w:val="single" w:sz="12" w:space="6" w:color="F4F5F7"/>
        </w:pBdr>
        <w:shd w:val="clear" w:color="auto" w:fill="EBECF0"/>
        <w:spacing w:before="0" w:beforeAutospacing="0" w:after="0" w:afterAutospacing="0"/>
        <w:jc w:val="center"/>
        <w:rPr>
          <w:rFonts w:ascii="Cambria" w:hAnsi="Cambria"/>
          <w:b/>
          <w:bCs/>
        </w:rPr>
      </w:pPr>
      <w:hyperlink r:id="rId80" w:history="1">
        <w:r w:rsidR="003C194B" w:rsidRPr="00AD3BB7">
          <w:rPr>
            <w:rStyle w:val="Hyperlink"/>
            <w:rFonts w:ascii="Cambria" w:hAnsi="Cambria"/>
            <w:b/>
            <w:bCs/>
            <w:color w:val="000000"/>
          </w:rPr>
          <w:t>Section 8 Company</w:t>
        </w:r>
      </w:hyperlink>
    </w:p>
    <w:p w:rsidR="003C194B" w:rsidRPr="00AD3BB7" w:rsidRDefault="003C194B" w:rsidP="00856078">
      <w:pPr>
        <w:numPr>
          <w:ilvl w:val="0"/>
          <w:numId w:val="34"/>
        </w:numPr>
        <w:shd w:val="clear" w:color="auto" w:fill="FFFFFF"/>
        <w:spacing w:after="0" w:line="240" w:lineRule="auto"/>
        <w:jc w:val="both"/>
        <w:rPr>
          <w:rFonts w:ascii="Cambria" w:hAnsi="Cambria"/>
          <w:sz w:val="24"/>
          <w:szCs w:val="24"/>
        </w:rPr>
      </w:pPr>
      <w:r w:rsidRPr="00AD3BB7">
        <w:rPr>
          <w:rFonts w:ascii="Cambria" w:hAnsi="Cambria"/>
          <w:sz w:val="24"/>
          <w:szCs w:val="24"/>
        </w:rPr>
        <w:t>2 Shareholders</w:t>
      </w:r>
    </w:p>
    <w:p w:rsidR="003C194B" w:rsidRPr="00AD3BB7" w:rsidRDefault="003C194B" w:rsidP="00856078">
      <w:pPr>
        <w:numPr>
          <w:ilvl w:val="0"/>
          <w:numId w:val="34"/>
        </w:numPr>
        <w:shd w:val="clear" w:color="auto" w:fill="FFFFFF"/>
        <w:spacing w:after="0" w:line="240" w:lineRule="auto"/>
        <w:jc w:val="both"/>
        <w:rPr>
          <w:rFonts w:ascii="Cambria" w:hAnsi="Cambria"/>
          <w:sz w:val="24"/>
          <w:szCs w:val="24"/>
        </w:rPr>
      </w:pPr>
      <w:r w:rsidRPr="00AD3BB7">
        <w:rPr>
          <w:rFonts w:ascii="Cambria" w:hAnsi="Cambria"/>
          <w:sz w:val="24"/>
          <w:szCs w:val="24"/>
        </w:rPr>
        <w:t>2 Directors</w:t>
      </w:r>
    </w:p>
    <w:p w:rsidR="003C194B" w:rsidRPr="00AD3BB7" w:rsidRDefault="003C194B" w:rsidP="00856078">
      <w:pPr>
        <w:numPr>
          <w:ilvl w:val="0"/>
          <w:numId w:val="34"/>
        </w:numPr>
        <w:shd w:val="clear" w:color="auto" w:fill="FFFFFF"/>
        <w:spacing w:after="0" w:line="240" w:lineRule="auto"/>
        <w:jc w:val="both"/>
        <w:rPr>
          <w:rFonts w:ascii="Cambria" w:hAnsi="Cambria"/>
          <w:sz w:val="24"/>
          <w:szCs w:val="24"/>
        </w:rPr>
      </w:pPr>
      <w:r w:rsidRPr="00AD3BB7">
        <w:rPr>
          <w:rFonts w:ascii="Cambria" w:hAnsi="Cambria"/>
          <w:sz w:val="24"/>
          <w:szCs w:val="24"/>
        </w:rPr>
        <w:t>2 Nominee</w:t>
      </w:r>
    </w:p>
    <w:p w:rsidR="003C194B" w:rsidRPr="00AD3BB7" w:rsidRDefault="003C194B" w:rsidP="00856078">
      <w:pPr>
        <w:numPr>
          <w:ilvl w:val="0"/>
          <w:numId w:val="34"/>
        </w:numPr>
        <w:shd w:val="clear" w:color="auto" w:fill="FFFFFF"/>
        <w:spacing w:after="0" w:line="240" w:lineRule="auto"/>
        <w:jc w:val="both"/>
        <w:rPr>
          <w:rFonts w:ascii="Cambria" w:hAnsi="Cambria"/>
          <w:sz w:val="24"/>
          <w:szCs w:val="24"/>
        </w:rPr>
      </w:pPr>
      <w:r w:rsidRPr="00AD3BB7">
        <w:rPr>
          <w:rFonts w:ascii="Cambria" w:hAnsi="Cambria"/>
          <w:sz w:val="24"/>
          <w:szCs w:val="24"/>
        </w:rPr>
        <w:t>DIN</w:t>
      </w:r>
    </w:p>
    <w:p w:rsidR="003C194B" w:rsidRPr="00AD3BB7" w:rsidRDefault="003C194B" w:rsidP="00856078">
      <w:pPr>
        <w:numPr>
          <w:ilvl w:val="0"/>
          <w:numId w:val="34"/>
        </w:numPr>
        <w:shd w:val="clear" w:color="auto" w:fill="FFFFFF"/>
        <w:spacing w:after="0" w:line="240" w:lineRule="auto"/>
        <w:jc w:val="both"/>
        <w:rPr>
          <w:rFonts w:ascii="Cambria" w:hAnsi="Cambria"/>
          <w:sz w:val="24"/>
          <w:szCs w:val="24"/>
        </w:rPr>
      </w:pPr>
      <w:r w:rsidRPr="00AD3BB7">
        <w:rPr>
          <w:rFonts w:ascii="Cambria" w:hAnsi="Cambria"/>
          <w:sz w:val="24"/>
          <w:szCs w:val="24"/>
        </w:rPr>
        <w:t>DSC</w:t>
      </w:r>
    </w:p>
    <w:p w:rsidR="003C194B" w:rsidRPr="00AD3BB7" w:rsidRDefault="003C194B" w:rsidP="00856078">
      <w:pPr>
        <w:numPr>
          <w:ilvl w:val="0"/>
          <w:numId w:val="34"/>
        </w:numPr>
        <w:shd w:val="clear" w:color="auto" w:fill="FFFFFF"/>
        <w:spacing w:after="0" w:line="240" w:lineRule="auto"/>
        <w:jc w:val="both"/>
        <w:rPr>
          <w:rFonts w:ascii="Cambria" w:hAnsi="Cambria"/>
          <w:sz w:val="24"/>
          <w:szCs w:val="24"/>
        </w:rPr>
      </w:pPr>
      <w:r w:rsidRPr="00AD3BB7">
        <w:rPr>
          <w:rFonts w:ascii="Cambria" w:hAnsi="Cambria"/>
          <w:sz w:val="24"/>
          <w:szCs w:val="24"/>
        </w:rPr>
        <w:t>No Minimum Authorised Share Capital</w:t>
      </w:r>
    </w:p>
    <w:p w:rsidR="003C194B" w:rsidRPr="00AD3BB7" w:rsidRDefault="00253713" w:rsidP="00095255">
      <w:pPr>
        <w:pStyle w:val="clsbtn-private"/>
        <w:pBdr>
          <w:bottom w:val="single" w:sz="12" w:space="6" w:color="F4F5F7"/>
        </w:pBdr>
        <w:shd w:val="clear" w:color="auto" w:fill="EBECF0"/>
        <w:spacing w:before="0" w:beforeAutospacing="0" w:after="0" w:afterAutospacing="0"/>
        <w:jc w:val="center"/>
        <w:rPr>
          <w:rFonts w:ascii="Cambria" w:hAnsi="Cambria"/>
          <w:b/>
          <w:bCs/>
        </w:rPr>
      </w:pPr>
      <w:hyperlink r:id="rId81" w:history="1">
        <w:r w:rsidR="003C194B" w:rsidRPr="00AD3BB7">
          <w:rPr>
            <w:rStyle w:val="Hyperlink"/>
            <w:rFonts w:ascii="Cambria" w:hAnsi="Cambria"/>
            <w:b/>
            <w:bCs/>
            <w:color w:val="000000"/>
          </w:rPr>
          <w:t>Limited Liability Partnership</w:t>
        </w:r>
      </w:hyperlink>
    </w:p>
    <w:p w:rsidR="003C194B" w:rsidRPr="00AD3BB7" w:rsidRDefault="003C194B" w:rsidP="00856078">
      <w:pPr>
        <w:numPr>
          <w:ilvl w:val="0"/>
          <w:numId w:val="35"/>
        </w:numPr>
        <w:shd w:val="clear" w:color="auto" w:fill="FFFFFF"/>
        <w:spacing w:after="0" w:line="240" w:lineRule="auto"/>
        <w:jc w:val="both"/>
        <w:rPr>
          <w:rFonts w:ascii="Cambria" w:hAnsi="Cambria"/>
          <w:sz w:val="24"/>
          <w:szCs w:val="24"/>
        </w:rPr>
      </w:pPr>
      <w:r w:rsidRPr="00AD3BB7">
        <w:rPr>
          <w:rFonts w:ascii="Cambria" w:hAnsi="Cambria"/>
          <w:sz w:val="24"/>
          <w:szCs w:val="24"/>
        </w:rPr>
        <w:t>2 Designated Partners</w:t>
      </w:r>
    </w:p>
    <w:p w:rsidR="003C194B" w:rsidRPr="00AD3BB7" w:rsidRDefault="003C194B" w:rsidP="00856078">
      <w:pPr>
        <w:numPr>
          <w:ilvl w:val="0"/>
          <w:numId w:val="35"/>
        </w:numPr>
        <w:shd w:val="clear" w:color="auto" w:fill="FFFFFF"/>
        <w:spacing w:after="0" w:line="240" w:lineRule="auto"/>
        <w:jc w:val="both"/>
        <w:rPr>
          <w:rFonts w:ascii="Cambria" w:hAnsi="Cambria"/>
          <w:sz w:val="24"/>
          <w:szCs w:val="24"/>
        </w:rPr>
      </w:pPr>
      <w:r w:rsidRPr="00AD3BB7">
        <w:rPr>
          <w:rFonts w:ascii="Cambria" w:hAnsi="Cambria"/>
          <w:sz w:val="24"/>
          <w:szCs w:val="24"/>
        </w:rPr>
        <w:t>DIN</w:t>
      </w:r>
    </w:p>
    <w:p w:rsidR="003C194B" w:rsidRPr="00AD3BB7" w:rsidRDefault="003C194B" w:rsidP="00856078">
      <w:pPr>
        <w:numPr>
          <w:ilvl w:val="0"/>
          <w:numId w:val="35"/>
        </w:numPr>
        <w:shd w:val="clear" w:color="auto" w:fill="FFFFFF"/>
        <w:spacing w:after="0" w:line="240" w:lineRule="auto"/>
        <w:jc w:val="both"/>
        <w:rPr>
          <w:rFonts w:ascii="Cambria" w:hAnsi="Cambria"/>
          <w:sz w:val="24"/>
          <w:szCs w:val="24"/>
        </w:rPr>
      </w:pPr>
      <w:r w:rsidRPr="00AD3BB7">
        <w:rPr>
          <w:rFonts w:ascii="Cambria" w:hAnsi="Cambria"/>
          <w:sz w:val="24"/>
          <w:szCs w:val="24"/>
        </w:rPr>
        <w:t>DSC</w:t>
      </w:r>
    </w:p>
    <w:p w:rsidR="003C194B" w:rsidRPr="00AD3BB7" w:rsidRDefault="003C194B" w:rsidP="00856078">
      <w:pPr>
        <w:numPr>
          <w:ilvl w:val="0"/>
          <w:numId w:val="35"/>
        </w:numPr>
        <w:shd w:val="clear" w:color="auto" w:fill="FFFFFF"/>
        <w:spacing w:after="0" w:line="240" w:lineRule="auto"/>
        <w:jc w:val="both"/>
        <w:rPr>
          <w:rFonts w:ascii="Cambria" w:hAnsi="Cambria"/>
          <w:sz w:val="24"/>
          <w:szCs w:val="24"/>
        </w:rPr>
      </w:pPr>
      <w:r w:rsidRPr="00AD3BB7">
        <w:rPr>
          <w:rFonts w:ascii="Cambria" w:hAnsi="Cambria"/>
          <w:sz w:val="24"/>
          <w:szCs w:val="24"/>
        </w:rPr>
        <w:t>Capital Contribution of Partners</w:t>
      </w:r>
    </w:p>
    <w:p w:rsidR="003C194B" w:rsidRPr="00AD3BB7" w:rsidRDefault="00253713" w:rsidP="00095255">
      <w:pPr>
        <w:pStyle w:val="clsbtn-private"/>
        <w:pBdr>
          <w:bottom w:val="single" w:sz="12" w:space="6" w:color="F4F5F7"/>
        </w:pBdr>
        <w:shd w:val="clear" w:color="auto" w:fill="EBECF0"/>
        <w:spacing w:before="0" w:beforeAutospacing="0" w:after="0" w:afterAutospacing="0"/>
        <w:jc w:val="center"/>
        <w:rPr>
          <w:rFonts w:ascii="Cambria" w:hAnsi="Cambria"/>
          <w:b/>
          <w:bCs/>
        </w:rPr>
      </w:pPr>
      <w:hyperlink r:id="rId82" w:history="1">
        <w:r w:rsidR="003C194B" w:rsidRPr="00AD3BB7">
          <w:rPr>
            <w:rStyle w:val="Hyperlink"/>
            <w:rFonts w:ascii="Cambria" w:hAnsi="Cambria"/>
            <w:b/>
            <w:bCs/>
            <w:color w:val="000000"/>
          </w:rPr>
          <w:t>One Person Company</w:t>
        </w:r>
      </w:hyperlink>
    </w:p>
    <w:p w:rsidR="003C194B" w:rsidRPr="00AD3BB7" w:rsidRDefault="003C194B" w:rsidP="00856078">
      <w:pPr>
        <w:numPr>
          <w:ilvl w:val="0"/>
          <w:numId w:val="36"/>
        </w:numPr>
        <w:shd w:val="clear" w:color="auto" w:fill="FFFFFF"/>
        <w:spacing w:after="0" w:line="240" w:lineRule="auto"/>
        <w:jc w:val="both"/>
        <w:rPr>
          <w:rFonts w:ascii="Cambria" w:hAnsi="Cambria"/>
          <w:sz w:val="24"/>
          <w:szCs w:val="24"/>
        </w:rPr>
      </w:pPr>
      <w:r w:rsidRPr="00AD3BB7">
        <w:rPr>
          <w:rFonts w:ascii="Cambria" w:hAnsi="Cambria"/>
          <w:sz w:val="24"/>
          <w:szCs w:val="24"/>
        </w:rPr>
        <w:t>1 Shareholders</w:t>
      </w:r>
    </w:p>
    <w:p w:rsidR="003C194B" w:rsidRPr="00AD3BB7" w:rsidRDefault="003C194B" w:rsidP="00856078">
      <w:pPr>
        <w:numPr>
          <w:ilvl w:val="0"/>
          <w:numId w:val="36"/>
        </w:numPr>
        <w:shd w:val="clear" w:color="auto" w:fill="FFFFFF"/>
        <w:spacing w:after="0" w:line="240" w:lineRule="auto"/>
        <w:jc w:val="both"/>
        <w:rPr>
          <w:rFonts w:ascii="Cambria" w:hAnsi="Cambria"/>
          <w:sz w:val="24"/>
          <w:szCs w:val="24"/>
        </w:rPr>
      </w:pPr>
      <w:r w:rsidRPr="00AD3BB7">
        <w:rPr>
          <w:rFonts w:ascii="Cambria" w:hAnsi="Cambria"/>
          <w:sz w:val="24"/>
          <w:szCs w:val="24"/>
        </w:rPr>
        <w:t>1 Directors</w:t>
      </w:r>
    </w:p>
    <w:p w:rsidR="003C194B" w:rsidRPr="00AD3BB7" w:rsidRDefault="003C194B" w:rsidP="00856078">
      <w:pPr>
        <w:numPr>
          <w:ilvl w:val="0"/>
          <w:numId w:val="36"/>
        </w:numPr>
        <w:shd w:val="clear" w:color="auto" w:fill="FFFFFF"/>
        <w:spacing w:after="0" w:line="240" w:lineRule="auto"/>
        <w:jc w:val="both"/>
        <w:rPr>
          <w:rFonts w:ascii="Cambria" w:hAnsi="Cambria"/>
          <w:sz w:val="24"/>
          <w:szCs w:val="24"/>
        </w:rPr>
      </w:pPr>
      <w:r w:rsidRPr="00AD3BB7">
        <w:rPr>
          <w:rFonts w:ascii="Cambria" w:hAnsi="Cambria"/>
          <w:sz w:val="24"/>
          <w:szCs w:val="24"/>
        </w:rPr>
        <w:t>1 Nominee</w:t>
      </w:r>
    </w:p>
    <w:p w:rsidR="003C194B" w:rsidRPr="00AD3BB7" w:rsidRDefault="003C194B" w:rsidP="00856078">
      <w:pPr>
        <w:numPr>
          <w:ilvl w:val="0"/>
          <w:numId w:val="36"/>
        </w:numPr>
        <w:shd w:val="clear" w:color="auto" w:fill="FFFFFF"/>
        <w:spacing w:after="0" w:line="240" w:lineRule="auto"/>
        <w:jc w:val="both"/>
        <w:rPr>
          <w:rFonts w:ascii="Cambria" w:hAnsi="Cambria"/>
          <w:sz w:val="24"/>
          <w:szCs w:val="24"/>
        </w:rPr>
      </w:pPr>
      <w:r w:rsidRPr="00AD3BB7">
        <w:rPr>
          <w:rFonts w:ascii="Cambria" w:hAnsi="Cambria"/>
          <w:sz w:val="24"/>
          <w:szCs w:val="24"/>
        </w:rPr>
        <w:t>DIN</w:t>
      </w:r>
    </w:p>
    <w:p w:rsidR="003C194B" w:rsidRPr="00AD3BB7" w:rsidRDefault="003C194B" w:rsidP="00856078">
      <w:pPr>
        <w:numPr>
          <w:ilvl w:val="0"/>
          <w:numId w:val="36"/>
        </w:numPr>
        <w:shd w:val="clear" w:color="auto" w:fill="FFFFFF"/>
        <w:spacing w:after="0" w:line="240" w:lineRule="auto"/>
        <w:jc w:val="both"/>
        <w:rPr>
          <w:rFonts w:ascii="Cambria" w:hAnsi="Cambria"/>
          <w:sz w:val="24"/>
          <w:szCs w:val="24"/>
        </w:rPr>
      </w:pPr>
      <w:r w:rsidRPr="00AD3BB7">
        <w:rPr>
          <w:rFonts w:ascii="Cambria" w:hAnsi="Cambria"/>
          <w:sz w:val="24"/>
          <w:szCs w:val="24"/>
        </w:rPr>
        <w:t>DSC</w:t>
      </w:r>
    </w:p>
    <w:p w:rsidR="003C194B" w:rsidRPr="00AD3BB7" w:rsidRDefault="003C194B" w:rsidP="00856078">
      <w:pPr>
        <w:numPr>
          <w:ilvl w:val="0"/>
          <w:numId w:val="36"/>
        </w:numPr>
        <w:shd w:val="clear" w:color="auto" w:fill="FFFFFF"/>
        <w:spacing w:after="0" w:line="240" w:lineRule="auto"/>
        <w:jc w:val="both"/>
        <w:rPr>
          <w:rFonts w:ascii="Cambria" w:hAnsi="Cambria"/>
          <w:sz w:val="24"/>
          <w:szCs w:val="24"/>
        </w:rPr>
      </w:pPr>
      <w:r w:rsidRPr="00AD3BB7">
        <w:rPr>
          <w:rFonts w:ascii="Cambria" w:hAnsi="Cambria"/>
          <w:sz w:val="24"/>
          <w:szCs w:val="24"/>
        </w:rPr>
        <w:t>No Minimum Authorised Share Capital</w:t>
      </w:r>
    </w:p>
    <w:p w:rsidR="003C194B" w:rsidRPr="00AD3BB7" w:rsidRDefault="00253713" w:rsidP="00095255">
      <w:pPr>
        <w:pStyle w:val="clsbtn-private"/>
        <w:pBdr>
          <w:bottom w:val="single" w:sz="12" w:space="6" w:color="F4F5F7"/>
        </w:pBdr>
        <w:shd w:val="clear" w:color="auto" w:fill="EBECF0"/>
        <w:spacing w:before="0" w:beforeAutospacing="0" w:after="0" w:afterAutospacing="0"/>
        <w:jc w:val="center"/>
        <w:rPr>
          <w:rFonts w:ascii="Cambria" w:hAnsi="Cambria"/>
          <w:b/>
          <w:bCs/>
        </w:rPr>
      </w:pPr>
      <w:hyperlink r:id="rId83" w:history="1">
        <w:r w:rsidR="003C194B" w:rsidRPr="00AD3BB7">
          <w:rPr>
            <w:rStyle w:val="Hyperlink"/>
            <w:rFonts w:ascii="Cambria" w:hAnsi="Cambria"/>
            <w:b/>
            <w:bCs/>
            <w:color w:val="000000"/>
          </w:rPr>
          <w:t>Private Limited Company</w:t>
        </w:r>
      </w:hyperlink>
    </w:p>
    <w:p w:rsidR="003C194B" w:rsidRPr="00AD3BB7" w:rsidRDefault="003C194B" w:rsidP="00856078">
      <w:pPr>
        <w:numPr>
          <w:ilvl w:val="0"/>
          <w:numId w:val="37"/>
        </w:numPr>
        <w:shd w:val="clear" w:color="auto" w:fill="FFFFFF"/>
        <w:spacing w:after="0" w:line="240" w:lineRule="auto"/>
        <w:jc w:val="both"/>
        <w:rPr>
          <w:rFonts w:ascii="Cambria" w:hAnsi="Cambria"/>
          <w:sz w:val="24"/>
          <w:szCs w:val="24"/>
        </w:rPr>
      </w:pPr>
      <w:r w:rsidRPr="00AD3BB7">
        <w:rPr>
          <w:rFonts w:ascii="Cambria" w:hAnsi="Cambria"/>
          <w:sz w:val="24"/>
          <w:szCs w:val="24"/>
        </w:rPr>
        <w:t>2 Shareholders</w:t>
      </w:r>
    </w:p>
    <w:p w:rsidR="003C194B" w:rsidRPr="00AD3BB7" w:rsidRDefault="003C194B" w:rsidP="00856078">
      <w:pPr>
        <w:numPr>
          <w:ilvl w:val="0"/>
          <w:numId w:val="37"/>
        </w:numPr>
        <w:shd w:val="clear" w:color="auto" w:fill="FFFFFF"/>
        <w:spacing w:before="100" w:beforeAutospacing="1" w:after="100" w:afterAutospacing="1" w:line="240" w:lineRule="auto"/>
        <w:jc w:val="both"/>
        <w:rPr>
          <w:rFonts w:ascii="Cambria" w:hAnsi="Cambria"/>
          <w:sz w:val="24"/>
          <w:szCs w:val="24"/>
        </w:rPr>
      </w:pPr>
      <w:r w:rsidRPr="00AD3BB7">
        <w:rPr>
          <w:rFonts w:ascii="Cambria" w:hAnsi="Cambria"/>
          <w:sz w:val="24"/>
          <w:szCs w:val="24"/>
        </w:rPr>
        <w:t>2 Directors</w:t>
      </w:r>
    </w:p>
    <w:p w:rsidR="003C194B" w:rsidRPr="00AD3BB7" w:rsidRDefault="003C194B" w:rsidP="00856078">
      <w:pPr>
        <w:numPr>
          <w:ilvl w:val="0"/>
          <w:numId w:val="37"/>
        </w:numPr>
        <w:shd w:val="clear" w:color="auto" w:fill="FFFFFF"/>
        <w:spacing w:before="100" w:beforeAutospacing="1" w:after="100" w:afterAutospacing="1" w:line="240" w:lineRule="auto"/>
        <w:jc w:val="both"/>
        <w:rPr>
          <w:rFonts w:ascii="Cambria" w:hAnsi="Cambria"/>
          <w:sz w:val="24"/>
          <w:szCs w:val="24"/>
        </w:rPr>
      </w:pPr>
      <w:r w:rsidRPr="00AD3BB7">
        <w:rPr>
          <w:rFonts w:ascii="Cambria" w:hAnsi="Cambria"/>
          <w:sz w:val="24"/>
          <w:szCs w:val="24"/>
        </w:rPr>
        <w:t>2 Nominee</w:t>
      </w:r>
    </w:p>
    <w:p w:rsidR="003C194B" w:rsidRPr="00AD3BB7" w:rsidRDefault="003C194B" w:rsidP="00856078">
      <w:pPr>
        <w:numPr>
          <w:ilvl w:val="0"/>
          <w:numId w:val="37"/>
        </w:numPr>
        <w:shd w:val="clear" w:color="auto" w:fill="FFFFFF"/>
        <w:spacing w:before="100" w:beforeAutospacing="1" w:after="100" w:afterAutospacing="1" w:line="240" w:lineRule="auto"/>
        <w:jc w:val="both"/>
        <w:rPr>
          <w:rFonts w:ascii="Cambria" w:hAnsi="Cambria"/>
          <w:sz w:val="24"/>
          <w:szCs w:val="24"/>
        </w:rPr>
      </w:pPr>
      <w:r w:rsidRPr="00AD3BB7">
        <w:rPr>
          <w:rFonts w:ascii="Cambria" w:hAnsi="Cambria"/>
          <w:sz w:val="24"/>
          <w:szCs w:val="24"/>
        </w:rPr>
        <w:t>DIN</w:t>
      </w:r>
    </w:p>
    <w:p w:rsidR="003C194B" w:rsidRPr="00AD3BB7" w:rsidRDefault="003C194B" w:rsidP="00856078">
      <w:pPr>
        <w:numPr>
          <w:ilvl w:val="0"/>
          <w:numId w:val="37"/>
        </w:numPr>
        <w:shd w:val="clear" w:color="auto" w:fill="FFFFFF"/>
        <w:spacing w:before="100" w:beforeAutospacing="1" w:after="100" w:afterAutospacing="1" w:line="240" w:lineRule="auto"/>
        <w:jc w:val="both"/>
        <w:rPr>
          <w:rFonts w:ascii="Cambria" w:hAnsi="Cambria"/>
          <w:sz w:val="24"/>
          <w:szCs w:val="24"/>
        </w:rPr>
      </w:pPr>
      <w:r w:rsidRPr="00AD3BB7">
        <w:rPr>
          <w:rFonts w:ascii="Cambria" w:hAnsi="Cambria"/>
          <w:sz w:val="24"/>
          <w:szCs w:val="24"/>
        </w:rPr>
        <w:t>DSC</w:t>
      </w:r>
    </w:p>
    <w:p w:rsidR="003C194B" w:rsidRPr="00AD3BB7" w:rsidRDefault="003C194B" w:rsidP="00856078">
      <w:pPr>
        <w:numPr>
          <w:ilvl w:val="0"/>
          <w:numId w:val="37"/>
        </w:numPr>
        <w:shd w:val="clear" w:color="auto" w:fill="FFFFFF"/>
        <w:spacing w:before="100" w:beforeAutospacing="1" w:after="100" w:afterAutospacing="1" w:line="240" w:lineRule="auto"/>
        <w:jc w:val="both"/>
        <w:rPr>
          <w:rFonts w:ascii="Cambria" w:hAnsi="Cambria"/>
          <w:sz w:val="20"/>
          <w:szCs w:val="20"/>
        </w:rPr>
      </w:pPr>
      <w:r w:rsidRPr="00AD3BB7">
        <w:rPr>
          <w:rFonts w:ascii="Cambria" w:hAnsi="Cambria"/>
          <w:sz w:val="24"/>
          <w:szCs w:val="24"/>
        </w:rPr>
        <w:t>No Minimum Authorised Share Capital</w:t>
      </w:r>
    </w:p>
    <w:p w:rsidR="00DF07B6" w:rsidRPr="00095255" w:rsidRDefault="00DF07B6" w:rsidP="00856078">
      <w:pPr>
        <w:pStyle w:val="ListParagraph"/>
        <w:numPr>
          <w:ilvl w:val="0"/>
          <w:numId w:val="64"/>
        </w:numPr>
        <w:shd w:val="clear" w:color="auto" w:fill="FFFFFF"/>
        <w:spacing w:before="100" w:beforeAutospacing="1" w:after="100" w:afterAutospacing="1" w:line="240" w:lineRule="auto"/>
        <w:jc w:val="both"/>
        <w:rPr>
          <w:rFonts w:ascii="Cambria" w:hAnsi="Cambria"/>
          <w:b/>
          <w:color w:val="0070C0"/>
        </w:rPr>
      </w:pPr>
      <w:r w:rsidRPr="00095255">
        <w:rPr>
          <w:rFonts w:ascii="Cambria" w:hAnsi="Cambria"/>
          <w:b/>
          <w:color w:val="0070C0"/>
        </w:rPr>
        <w:t xml:space="preserve">WHY </w:t>
      </w:r>
      <w:r w:rsidR="00AE460C">
        <w:rPr>
          <w:rFonts w:ascii="Cambria" w:hAnsi="Cambria"/>
          <w:b/>
          <w:color w:val="0070C0"/>
        </w:rPr>
        <w:t xml:space="preserve">FORM A </w:t>
      </w:r>
      <w:r w:rsidRPr="00095255">
        <w:rPr>
          <w:rFonts w:ascii="Cambria" w:hAnsi="Cambria"/>
          <w:b/>
          <w:color w:val="0070C0"/>
        </w:rPr>
        <w:t>COMPANY</w:t>
      </w:r>
    </w:p>
    <w:p w:rsidR="003C194B" w:rsidRPr="00095255" w:rsidRDefault="003C194B" w:rsidP="00AD3BB7">
      <w:pPr>
        <w:pStyle w:val="Heading4"/>
        <w:shd w:val="clear" w:color="auto" w:fill="841F35"/>
        <w:spacing w:before="0"/>
        <w:jc w:val="center"/>
        <w:rPr>
          <w:rFonts w:ascii="Cambria" w:hAnsi="Cambria"/>
          <w:color w:val="FFFFFF"/>
          <w:sz w:val="24"/>
          <w:szCs w:val="24"/>
        </w:rPr>
      </w:pPr>
      <w:r w:rsidRPr="00095255">
        <w:rPr>
          <w:rFonts w:ascii="Cambria" w:hAnsi="Cambria"/>
          <w:color w:val="FFFFFF"/>
          <w:sz w:val="24"/>
          <w:szCs w:val="24"/>
        </w:rPr>
        <w:t>Separate Legal entity</w:t>
      </w:r>
    </w:p>
    <w:p w:rsidR="003C194B" w:rsidRPr="00095255" w:rsidRDefault="003C194B" w:rsidP="00AD3BB7">
      <w:pPr>
        <w:pStyle w:val="NormalWeb"/>
        <w:shd w:val="clear" w:color="auto" w:fill="FFFFFF"/>
        <w:spacing w:before="0" w:beforeAutospacing="0" w:after="0" w:afterAutospacing="0" w:line="290" w:lineRule="atLeast"/>
        <w:jc w:val="center"/>
        <w:rPr>
          <w:rFonts w:ascii="Cambria" w:hAnsi="Cambria"/>
        </w:rPr>
      </w:pPr>
      <w:r w:rsidRPr="00095255">
        <w:rPr>
          <w:rFonts w:ascii="Cambria" w:hAnsi="Cambria"/>
        </w:rPr>
        <w:t>As a juristic legal person, both the company and its members have separate legal identity that is distinct from each other.</w:t>
      </w:r>
    </w:p>
    <w:p w:rsidR="003C194B" w:rsidRPr="00095255" w:rsidRDefault="003C194B" w:rsidP="00AD3BB7">
      <w:pPr>
        <w:pStyle w:val="Heading4"/>
        <w:shd w:val="clear" w:color="auto" w:fill="841F35"/>
        <w:spacing w:before="0"/>
        <w:jc w:val="center"/>
        <w:rPr>
          <w:rFonts w:ascii="Cambria" w:hAnsi="Cambria"/>
          <w:color w:val="FFFFFF"/>
          <w:sz w:val="24"/>
          <w:szCs w:val="24"/>
        </w:rPr>
      </w:pPr>
      <w:r w:rsidRPr="00095255">
        <w:rPr>
          <w:rFonts w:ascii="Cambria" w:hAnsi="Cambria"/>
          <w:color w:val="FFFFFF"/>
          <w:sz w:val="24"/>
          <w:szCs w:val="24"/>
        </w:rPr>
        <w:t>Perpetual Succession</w:t>
      </w:r>
    </w:p>
    <w:p w:rsidR="003C194B" w:rsidRPr="00095255" w:rsidRDefault="003C194B" w:rsidP="00AD3BB7">
      <w:pPr>
        <w:pStyle w:val="NormalWeb"/>
        <w:shd w:val="clear" w:color="auto" w:fill="FFFFFF"/>
        <w:spacing w:before="0" w:beforeAutospacing="0" w:after="0" w:afterAutospacing="0" w:line="290" w:lineRule="atLeast"/>
        <w:jc w:val="center"/>
        <w:rPr>
          <w:rFonts w:ascii="Cambria" w:hAnsi="Cambria"/>
        </w:rPr>
      </w:pPr>
      <w:r w:rsidRPr="00095255">
        <w:rPr>
          <w:rFonts w:ascii="Cambria" w:hAnsi="Cambria"/>
        </w:rPr>
        <w:t>A company existence is uninterrupted, even the death or insolvency of shareholder(s)/ directors cannot affect the continuity of business of the company.</w:t>
      </w:r>
    </w:p>
    <w:p w:rsidR="003C194B" w:rsidRPr="00095255" w:rsidRDefault="003C194B" w:rsidP="00AD3BB7">
      <w:pPr>
        <w:pStyle w:val="Heading4"/>
        <w:shd w:val="clear" w:color="auto" w:fill="841F35"/>
        <w:spacing w:before="0"/>
        <w:jc w:val="center"/>
        <w:rPr>
          <w:rFonts w:ascii="Cambria" w:hAnsi="Cambria"/>
          <w:color w:val="FFFFFF"/>
          <w:sz w:val="24"/>
          <w:szCs w:val="24"/>
        </w:rPr>
      </w:pPr>
      <w:r w:rsidRPr="00095255">
        <w:rPr>
          <w:rFonts w:ascii="Cambria" w:hAnsi="Cambria"/>
          <w:color w:val="FFFFFF"/>
          <w:sz w:val="24"/>
          <w:szCs w:val="24"/>
        </w:rPr>
        <w:lastRenderedPageBreak/>
        <w:t>Limited Liability</w:t>
      </w:r>
    </w:p>
    <w:p w:rsidR="003C194B" w:rsidRPr="00095255" w:rsidRDefault="003C194B" w:rsidP="00AD3BB7">
      <w:pPr>
        <w:pStyle w:val="NormalWeb"/>
        <w:shd w:val="clear" w:color="auto" w:fill="FFFFFF"/>
        <w:spacing w:before="0" w:beforeAutospacing="0" w:after="0" w:afterAutospacing="0" w:line="290" w:lineRule="atLeast"/>
        <w:jc w:val="center"/>
        <w:rPr>
          <w:rFonts w:ascii="Cambria" w:hAnsi="Cambria"/>
        </w:rPr>
      </w:pPr>
      <w:r w:rsidRPr="00095255">
        <w:rPr>
          <w:rFonts w:ascii="Cambria" w:hAnsi="Cambria"/>
        </w:rPr>
        <w:t>The liability of members of a private limited company is limited to the amount of share capital remaining unpaid on the shares held by them.</w:t>
      </w:r>
    </w:p>
    <w:p w:rsidR="003C194B" w:rsidRPr="00095255" w:rsidRDefault="003C194B" w:rsidP="00AD3BB7">
      <w:pPr>
        <w:pStyle w:val="Heading4"/>
        <w:shd w:val="clear" w:color="auto" w:fill="841F35"/>
        <w:spacing w:before="0"/>
        <w:jc w:val="center"/>
        <w:rPr>
          <w:rFonts w:ascii="Cambria" w:hAnsi="Cambria"/>
          <w:color w:val="FFFFFF"/>
          <w:sz w:val="24"/>
          <w:szCs w:val="24"/>
        </w:rPr>
      </w:pPr>
      <w:r w:rsidRPr="00095255">
        <w:rPr>
          <w:rFonts w:ascii="Cambria" w:hAnsi="Cambria"/>
          <w:color w:val="FFFFFF"/>
          <w:sz w:val="24"/>
          <w:szCs w:val="24"/>
        </w:rPr>
        <w:t>Easy transferability of ownership</w:t>
      </w:r>
    </w:p>
    <w:p w:rsidR="003C194B" w:rsidRPr="00095255" w:rsidRDefault="003C194B" w:rsidP="00AD3BB7">
      <w:pPr>
        <w:pStyle w:val="NormalWeb"/>
        <w:shd w:val="clear" w:color="auto" w:fill="FFFFFF"/>
        <w:spacing w:before="0" w:beforeAutospacing="0" w:after="0" w:afterAutospacing="0" w:line="290" w:lineRule="atLeast"/>
        <w:jc w:val="center"/>
        <w:rPr>
          <w:rFonts w:ascii="Cambria" w:hAnsi="Cambria"/>
        </w:rPr>
      </w:pPr>
      <w:r w:rsidRPr="00095255">
        <w:rPr>
          <w:rFonts w:ascii="Cambria" w:hAnsi="Cambria"/>
        </w:rPr>
        <w:t>The ownership in a private limited company is easily transferable by way of transfer of shares from one member to another subject to the restriction that the total number of members of a private limited company cannot exceed 200.</w:t>
      </w:r>
    </w:p>
    <w:p w:rsidR="003C194B" w:rsidRPr="00095255" w:rsidRDefault="003C194B" w:rsidP="00AD3BB7">
      <w:pPr>
        <w:pStyle w:val="Heading4"/>
        <w:shd w:val="clear" w:color="auto" w:fill="841F35"/>
        <w:spacing w:before="0"/>
        <w:jc w:val="center"/>
        <w:rPr>
          <w:rFonts w:ascii="Cambria" w:hAnsi="Cambria"/>
          <w:color w:val="FFFFFF"/>
          <w:sz w:val="24"/>
          <w:szCs w:val="24"/>
        </w:rPr>
      </w:pPr>
      <w:r w:rsidRPr="00095255">
        <w:rPr>
          <w:rFonts w:ascii="Cambria" w:hAnsi="Cambria"/>
          <w:color w:val="FFFFFF"/>
          <w:sz w:val="24"/>
          <w:szCs w:val="24"/>
        </w:rPr>
        <w:t>FDI Allowed</w:t>
      </w:r>
    </w:p>
    <w:p w:rsidR="003C194B" w:rsidRPr="00095255" w:rsidRDefault="003C194B" w:rsidP="00AD3BB7">
      <w:pPr>
        <w:pStyle w:val="NormalWeb"/>
        <w:shd w:val="clear" w:color="auto" w:fill="FFFFFF"/>
        <w:spacing w:before="0" w:beforeAutospacing="0" w:after="0" w:afterAutospacing="0" w:line="290" w:lineRule="atLeast"/>
        <w:jc w:val="center"/>
        <w:rPr>
          <w:rFonts w:ascii="Cambria" w:hAnsi="Cambria"/>
        </w:rPr>
      </w:pPr>
      <w:r w:rsidRPr="00095255">
        <w:rPr>
          <w:rFonts w:ascii="Cambria" w:hAnsi="Cambria"/>
        </w:rPr>
        <w:t>In Private Limited Comapny, 100% Foreign Direct Investment is allowed that means any foreign entity or foregin person can directly invest in a Private Limited Company.</w:t>
      </w:r>
    </w:p>
    <w:p w:rsidR="003C194B" w:rsidRPr="00095255" w:rsidRDefault="003C194B" w:rsidP="00AD3BB7">
      <w:pPr>
        <w:pStyle w:val="Heading4"/>
        <w:shd w:val="clear" w:color="auto" w:fill="841F35"/>
        <w:spacing w:before="0"/>
        <w:jc w:val="center"/>
        <w:rPr>
          <w:rFonts w:ascii="Cambria" w:hAnsi="Cambria"/>
          <w:color w:val="FFFFFF"/>
          <w:sz w:val="24"/>
          <w:szCs w:val="24"/>
        </w:rPr>
      </w:pPr>
      <w:bookmarkStart w:id="4" w:name="_Builds_Cerdibility"/>
      <w:bookmarkEnd w:id="4"/>
      <w:r w:rsidRPr="00095255">
        <w:rPr>
          <w:rFonts w:ascii="Cambria" w:hAnsi="Cambria"/>
          <w:color w:val="FFFFFF"/>
          <w:sz w:val="24"/>
          <w:szCs w:val="24"/>
        </w:rPr>
        <w:t>Builds Cerdibility</w:t>
      </w:r>
    </w:p>
    <w:p w:rsidR="003C194B" w:rsidRPr="00095255" w:rsidRDefault="003C194B" w:rsidP="00AD3BB7">
      <w:pPr>
        <w:pStyle w:val="NormalWeb"/>
        <w:shd w:val="clear" w:color="auto" w:fill="FFFFFF"/>
        <w:spacing w:before="0" w:beforeAutospacing="0" w:after="0" w:afterAutospacing="0" w:line="290" w:lineRule="atLeast"/>
        <w:jc w:val="center"/>
        <w:rPr>
          <w:rFonts w:ascii="Cambria" w:hAnsi="Cambria"/>
        </w:rPr>
      </w:pPr>
      <w:r w:rsidRPr="00095255">
        <w:rPr>
          <w:rFonts w:ascii="Cambria" w:hAnsi="Cambria"/>
        </w:rPr>
        <w:t xml:space="preserve">The particulars of the company are </w:t>
      </w:r>
      <w:r w:rsidR="00FC6E4B" w:rsidRPr="00095255">
        <w:rPr>
          <w:rFonts w:ascii="Cambria" w:hAnsi="Cambria"/>
        </w:rPr>
        <w:t>available</w:t>
      </w:r>
      <w:r w:rsidRPr="00095255">
        <w:rPr>
          <w:rFonts w:ascii="Cambria" w:hAnsi="Cambria"/>
        </w:rPr>
        <w:t xml:space="preserve"> on a public database. Which improves the credibility of the company as it makes it easy to authenticate the details.</w:t>
      </w:r>
    </w:p>
    <w:p w:rsidR="00202533" w:rsidRPr="00C41F47" w:rsidRDefault="00202533" w:rsidP="003C194B">
      <w:pPr>
        <w:pStyle w:val="Heading6"/>
        <w:shd w:val="clear" w:color="auto" w:fill="FFFFFF"/>
        <w:spacing w:before="0"/>
        <w:rPr>
          <w:rFonts w:ascii="Cambria" w:hAnsi="Cambria" w:cs="Arial"/>
          <w:b/>
          <w:i w:val="0"/>
          <w:color w:val="0070C0"/>
        </w:rPr>
      </w:pPr>
    </w:p>
    <w:p w:rsidR="003C194B" w:rsidRPr="00095255" w:rsidRDefault="003C194B" w:rsidP="008976C8">
      <w:pPr>
        <w:pStyle w:val="Heading6"/>
        <w:numPr>
          <w:ilvl w:val="0"/>
          <w:numId w:val="64"/>
        </w:numPr>
        <w:shd w:val="clear" w:color="auto" w:fill="FFFFFF"/>
        <w:spacing w:before="0"/>
        <w:rPr>
          <w:rFonts w:ascii="Cambria" w:hAnsi="Cambria" w:cs="Arial"/>
          <w:b/>
          <w:i w:val="0"/>
          <w:color w:val="0070C0"/>
          <w:sz w:val="24"/>
          <w:szCs w:val="24"/>
        </w:rPr>
      </w:pPr>
      <w:r w:rsidRPr="00095255">
        <w:rPr>
          <w:rFonts w:ascii="Cambria" w:hAnsi="Cambria" w:cs="Arial"/>
          <w:b/>
          <w:i w:val="0"/>
          <w:color w:val="0070C0"/>
          <w:sz w:val="24"/>
          <w:szCs w:val="24"/>
        </w:rPr>
        <w:t>REGISTRATIONS</w:t>
      </w:r>
    </w:p>
    <w:p w:rsidR="003C194B" w:rsidRPr="00095255" w:rsidRDefault="00253713" w:rsidP="008976C8">
      <w:pPr>
        <w:numPr>
          <w:ilvl w:val="0"/>
          <w:numId w:val="38"/>
        </w:numPr>
        <w:shd w:val="clear" w:color="auto" w:fill="FFFFFF"/>
        <w:spacing w:after="0" w:line="240" w:lineRule="auto"/>
        <w:rPr>
          <w:rFonts w:ascii="Cambria" w:hAnsi="Cambria" w:cs="Arial"/>
          <w:color w:val="212529"/>
          <w:sz w:val="24"/>
          <w:szCs w:val="24"/>
        </w:rPr>
      </w:pPr>
      <w:hyperlink r:id="rId84" w:history="1">
        <w:r w:rsidR="003C194B" w:rsidRPr="00095255">
          <w:rPr>
            <w:rStyle w:val="Hyperlink"/>
            <w:rFonts w:ascii="Cambria" w:hAnsi="Cambria" w:cs="Arial"/>
            <w:color w:val="000000"/>
            <w:sz w:val="24"/>
            <w:szCs w:val="24"/>
          </w:rPr>
          <w:t>GST Registration</w:t>
        </w:r>
      </w:hyperlink>
    </w:p>
    <w:p w:rsidR="003C194B" w:rsidRPr="00095255" w:rsidRDefault="00253713" w:rsidP="008976C8">
      <w:pPr>
        <w:numPr>
          <w:ilvl w:val="0"/>
          <w:numId w:val="38"/>
        </w:numPr>
        <w:shd w:val="clear" w:color="auto" w:fill="FFFFFF"/>
        <w:spacing w:after="0" w:line="240" w:lineRule="auto"/>
        <w:rPr>
          <w:rFonts w:ascii="Cambria" w:hAnsi="Cambria" w:cs="Arial"/>
          <w:color w:val="212529"/>
          <w:sz w:val="24"/>
          <w:szCs w:val="24"/>
        </w:rPr>
      </w:pPr>
      <w:hyperlink r:id="rId85" w:history="1">
        <w:r w:rsidR="003C194B" w:rsidRPr="00095255">
          <w:rPr>
            <w:rStyle w:val="Hyperlink"/>
            <w:rFonts w:ascii="Cambria" w:hAnsi="Cambria" w:cs="Arial"/>
            <w:color w:val="000000"/>
            <w:sz w:val="24"/>
            <w:szCs w:val="24"/>
          </w:rPr>
          <w:t>Import Export Code Registration In India</w:t>
        </w:r>
      </w:hyperlink>
    </w:p>
    <w:p w:rsidR="003C194B" w:rsidRPr="00095255" w:rsidRDefault="00253713" w:rsidP="008976C8">
      <w:pPr>
        <w:numPr>
          <w:ilvl w:val="0"/>
          <w:numId w:val="38"/>
        </w:numPr>
        <w:shd w:val="clear" w:color="auto" w:fill="FFFFFF"/>
        <w:spacing w:after="0" w:line="240" w:lineRule="auto"/>
        <w:rPr>
          <w:rFonts w:ascii="Cambria" w:hAnsi="Cambria" w:cs="Arial"/>
          <w:color w:val="212529"/>
          <w:sz w:val="24"/>
          <w:szCs w:val="24"/>
        </w:rPr>
      </w:pPr>
      <w:hyperlink r:id="rId86" w:history="1">
        <w:r w:rsidR="003C194B" w:rsidRPr="00095255">
          <w:rPr>
            <w:rStyle w:val="Hyperlink"/>
            <w:rFonts w:ascii="Cambria" w:hAnsi="Cambria" w:cs="Arial"/>
            <w:color w:val="000000"/>
            <w:sz w:val="24"/>
            <w:szCs w:val="24"/>
          </w:rPr>
          <w:t>Trademark Registration</w:t>
        </w:r>
      </w:hyperlink>
    </w:p>
    <w:p w:rsidR="003C194B" w:rsidRPr="00095255" w:rsidRDefault="00253713" w:rsidP="008976C8">
      <w:pPr>
        <w:numPr>
          <w:ilvl w:val="0"/>
          <w:numId w:val="38"/>
        </w:numPr>
        <w:shd w:val="clear" w:color="auto" w:fill="FFFFFF"/>
        <w:spacing w:after="0" w:line="240" w:lineRule="auto"/>
        <w:rPr>
          <w:rFonts w:ascii="Cambria" w:hAnsi="Cambria" w:cs="Arial"/>
          <w:color w:val="212529"/>
          <w:sz w:val="24"/>
          <w:szCs w:val="24"/>
        </w:rPr>
      </w:pPr>
      <w:hyperlink r:id="rId87" w:history="1">
        <w:r w:rsidR="003C194B" w:rsidRPr="00095255">
          <w:rPr>
            <w:rStyle w:val="Hyperlink"/>
            <w:rFonts w:ascii="Cambria" w:hAnsi="Cambria" w:cs="Arial"/>
            <w:color w:val="000000"/>
            <w:sz w:val="24"/>
            <w:szCs w:val="24"/>
          </w:rPr>
          <w:t>Start-up India Registration</w:t>
        </w:r>
      </w:hyperlink>
    </w:p>
    <w:p w:rsidR="003C194B" w:rsidRPr="00095255" w:rsidRDefault="00253713" w:rsidP="008976C8">
      <w:pPr>
        <w:numPr>
          <w:ilvl w:val="0"/>
          <w:numId w:val="38"/>
        </w:numPr>
        <w:shd w:val="clear" w:color="auto" w:fill="FFFFFF"/>
        <w:spacing w:after="0" w:line="240" w:lineRule="auto"/>
        <w:rPr>
          <w:rFonts w:ascii="Cambria" w:hAnsi="Cambria" w:cs="Arial"/>
          <w:color w:val="212529"/>
          <w:sz w:val="24"/>
          <w:szCs w:val="24"/>
        </w:rPr>
      </w:pPr>
      <w:hyperlink r:id="rId88" w:history="1">
        <w:r w:rsidR="003C194B" w:rsidRPr="00095255">
          <w:rPr>
            <w:rStyle w:val="Hyperlink"/>
            <w:rFonts w:ascii="Cambria" w:hAnsi="Cambria" w:cs="Arial"/>
            <w:color w:val="000000"/>
            <w:sz w:val="24"/>
            <w:szCs w:val="24"/>
          </w:rPr>
          <w:t>MSME Registration</w:t>
        </w:r>
      </w:hyperlink>
    </w:p>
    <w:p w:rsidR="003C194B" w:rsidRPr="008976C8" w:rsidRDefault="00253713" w:rsidP="008976C8">
      <w:pPr>
        <w:numPr>
          <w:ilvl w:val="0"/>
          <w:numId w:val="38"/>
        </w:numPr>
        <w:shd w:val="clear" w:color="auto" w:fill="FFFFFF"/>
        <w:spacing w:after="0" w:line="240" w:lineRule="auto"/>
        <w:rPr>
          <w:rStyle w:val="Hyperlink"/>
          <w:rFonts w:ascii="Cambria" w:hAnsi="Cambria" w:cs="Arial"/>
          <w:color w:val="212529"/>
          <w:sz w:val="24"/>
          <w:szCs w:val="24"/>
          <w:u w:val="none"/>
        </w:rPr>
      </w:pPr>
      <w:hyperlink r:id="rId89" w:history="1">
        <w:r w:rsidR="003C194B" w:rsidRPr="00095255">
          <w:rPr>
            <w:rStyle w:val="Hyperlink"/>
            <w:rFonts w:ascii="Cambria" w:hAnsi="Cambria" w:cs="Arial"/>
            <w:color w:val="000000"/>
            <w:sz w:val="24"/>
            <w:szCs w:val="24"/>
          </w:rPr>
          <w:t>FCRA Registration</w:t>
        </w:r>
      </w:hyperlink>
    </w:p>
    <w:p w:rsidR="008976C8" w:rsidRPr="00095255" w:rsidRDefault="008976C8" w:rsidP="008976C8">
      <w:pPr>
        <w:shd w:val="clear" w:color="auto" w:fill="FFFFFF"/>
        <w:spacing w:after="0" w:line="240" w:lineRule="auto"/>
        <w:ind w:left="720"/>
        <w:rPr>
          <w:rFonts w:ascii="Cambria" w:hAnsi="Cambria" w:cs="Arial"/>
          <w:color w:val="212529"/>
          <w:sz w:val="24"/>
          <w:szCs w:val="24"/>
        </w:rPr>
      </w:pPr>
    </w:p>
    <w:p w:rsidR="003C194B" w:rsidRPr="00ED0E5B" w:rsidRDefault="008976C8" w:rsidP="00A60579">
      <w:pPr>
        <w:pStyle w:val="NormalWeb"/>
        <w:spacing w:before="0" w:beforeAutospacing="0" w:after="0" w:afterAutospacing="0"/>
        <w:rPr>
          <w:rFonts w:ascii="Cambria" w:hAnsi="Cambria"/>
          <w:b/>
          <w:color w:val="0070C0"/>
          <w:sz w:val="28"/>
          <w:szCs w:val="28"/>
        </w:rPr>
      </w:pPr>
      <w:r>
        <w:rPr>
          <w:rFonts w:ascii="Cambria" w:hAnsi="Cambria"/>
          <w:b/>
          <w:color w:val="0070C0"/>
          <w:sz w:val="28"/>
          <w:szCs w:val="28"/>
        </w:rPr>
        <w:t>6</w:t>
      </w:r>
      <w:r w:rsidR="00A60579" w:rsidRPr="00ED0E5B">
        <w:rPr>
          <w:rFonts w:ascii="Cambria" w:hAnsi="Cambria"/>
          <w:b/>
          <w:color w:val="0070C0"/>
          <w:sz w:val="28"/>
          <w:szCs w:val="28"/>
        </w:rPr>
        <w:t>.0 TAXATION</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As per Section 139 of the Income Tax Act (IT Act) every company, both domestic and foreign, are mandatorily required to furnish their tax returns for an assessment year. Every company should file their return on income and claim their tax credit, if they are available, at the end of every financial year.</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There had been a continued debate for many years on whether foreign companies are required to pay taxes in India, with the authorities heavily supporting in favour of taxing foreign companies in India. After many rulings were made on this point of law, the IT Act has been amended since 2017 to incorporate new and specific rules on the taxing of foreign corporates. Other than the IT Act, India has also entered into double taxation agreements with many countries, and companies may choose to avail the benefits under them.</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856078">
      <w:pPr>
        <w:pStyle w:val="ListParagraph"/>
        <w:numPr>
          <w:ilvl w:val="0"/>
          <w:numId w:val="46"/>
        </w:numPr>
        <w:shd w:val="clear" w:color="auto" w:fill="FFFFFF"/>
        <w:spacing w:after="0"/>
        <w:jc w:val="both"/>
        <w:rPr>
          <w:rFonts w:ascii="Cambria" w:hAnsi="Cambria" w:cs="Arial"/>
          <w:color w:val="0070C0"/>
          <w:sz w:val="24"/>
          <w:szCs w:val="24"/>
        </w:rPr>
      </w:pPr>
      <w:r w:rsidRPr="00ED0E5B">
        <w:rPr>
          <w:rStyle w:val="Strong"/>
          <w:rFonts w:ascii="Cambria" w:hAnsi="Cambria" w:cs="Arial"/>
          <w:bCs w:val="0"/>
          <w:color w:val="0070C0"/>
          <w:sz w:val="24"/>
          <w:szCs w:val="24"/>
        </w:rPr>
        <w:t>Residence Rule of Income:</w:t>
      </w:r>
    </w:p>
    <w:p w:rsidR="003C194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An individual or firm or company’s residence is important for taxation in India, as the type of residence determines to what extent their income will be taxed.</w:t>
      </w:r>
    </w:p>
    <w:p w:rsidR="007D0BC1" w:rsidRPr="00ED0E5B" w:rsidRDefault="007D0BC1" w:rsidP="00A60579">
      <w:pPr>
        <w:shd w:val="clear" w:color="auto" w:fill="FFFFFF"/>
        <w:spacing w:after="0"/>
        <w:jc w:val="both"/>
        <w:rPr>
          <w:rFonts w:ascii="Cambria" w:hAnsi="Cambria" w:cs="Arial"/>
          <w:color w:val="212529"/>
          <w:sz w:val="24"/>
          <w:szCs w:val="24"/>
        </w:rPr>
      </w:pPr>
    </w:p>
    <w:p w:rsidR="003C194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In the instance of companies, all Indian (</w:t>
      </w:r>
      <w:r w:rsidR="00A00A2B" w:rsidRPr="00ED0E5B">
        <w:rPr>
          <w:rFonts w:ascii="Cambria" w:hAnsi="Cambria" w:cs="Arial"/>
          <w:color w:val="212529"/>
          <w:sz w:val="24"/>
          <w:szCs w:val="24"/>
        </w:rPr>
        <w:t>i.e.,</w:t>
      </w:r>
      <w:r w:rsidRPr="00ED0E5B">
        <w:rPr>
          <w:rFonts w:ascii="Cambria" w:hAnsi="Cambria" w:cs="Arial"/>
          <w:color w:val="212529"/>
          <w:sz w:val="24"/>
          <w:szCs w:val="24"/>
        </w:rPr>
        <w:t xml:space="preserve"> domestic) companies are considered to be residents and will have both their Indian and global incomes taxed under the IT Act. These are companies that are registered or incorporated in India.</w:t>
      </w:r>
    </w:p>
    <w:p w:rsidR="007D0BC1" w:rsidRPr="00ED0E5B" w:rsidRDefault="007D0BC1"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To determine whether a foreign company is considered a resident or not, the place of effective management rules were introduced.</w:t>
      </w:r>
    </w:p>
    <w:p w:rsidR="003C194B" w:rsidRPr="00ED0E5B" w:rsidRDefault="003C194B" w:rsidP="00856078">
      <w:pPr>
        <w:pStyle w:val="ListParagraph"/>
        <w:numPr>
          <w:ilvl w:val="0"/>
          <w:numId w:val="46"/>
        </w:numPr>
        <w:shd w:val="clear" w:color="auto" w:fill="FFFFFF"/>
        <w:spacing w:after="0"/>
        <w:jc w:val="both"/>
        <w:rPr>
          <w:rStyle w:val="Strong"/>
          <w:rFonts w:ascii="Cambria" w:hAnsi="Cambria" w:cs="Times New Roman"/>
          <w:b w:val="0"/>
          <w:bCs w:val="0"/>
          <w:color w:val="212529"/>
          <w:sz w:val="24"/>
          <w:szCs w:val="24"/>
        </w:rPr>
      </w:pPr>
      <w:r w:rsidRPr="00ED0E5B">
        <w:rPr>
          <w:rStyle w:val="Strong"/>
          <w:rFonts w:ascii="Cambria" w:hAnsi="Cambria"/>
          <w:color w:val="0070C0"/>
          <w:sz w:val="24"/>
          <w:szCs w:val="24"/>
        </w:rPr>
        <w:t>Resident Companies and Place of Effective Management</w:t>
      </w:r>
      <w:r w:rsidRPr="00ED0E5B">
        <w:rPr>
          <w:rStyle w:val="Strong"/>
          <w:rFonts w:ascii="Cambria" w:hAnsi="Cambria"/>
          <w:color w:val="212529"/>
          <w:sz w:val="24"/>
          <w:szCs w:val="24"/>
        </w:rPr>
        <w:t>:</w:t>
      </w:r>
    </w:p>
    <w:p w:rsidR="00ED0E5B" w:rsidRPr="00ED0E5B" w:rsidRDefault="00ED0E5B" w:rsidP="00ED0E5B">
      <w:pPr>
        <w:pStyle w:val="ListParagraph"/>
        <w:shd w:val="clear" w:color="auto" w:fill="FFFFFF"/>
        <w:spacing w:after="0"/>
        <w:jc w:val="both"/>
        <w:rPr>
          <w:rFonts w:ascii="Cambria" w:hAnsi="Cambria" w:cs="Times New Roman"/>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In 2017, the ‘Place of Effective Management’ (‘POEM’) Rules were introduced by the central government. Under the POEM rules, foreign companies will be considered a residential company of India if they fulfil the following conditions:</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856078">
      <w:pPr>
        <w:numPr>
          <w:ilvl w:val="0"/>
          <w:numId w:val="41"/>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They are not engaged in active business outside of India.</w:t>
      </w:r>
    </w:p>
    <w:p w:rsidR="003C194B" w:rsidRPr="00ED0E5B" w:rsidRDefault="003C194B" w:rsidP="00856078">
      <w:pPr>
        <w:numPr>
          <w:ilvl w:val="0"/>
          <w:numId w:val="41"/>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And on identifying and ascertaining the persons who make the key managerial decisions for the conduct of the company’s business, and where these decisions are taken, the place of such decision making is found to be in India.</w:t>
      </w:r>
      <w:r w:rsidRPr="00ED0E5B">
        <w:rPr>
          <w:rFonts w:ascii="Cambria" w:hAnsi="Cambria" w:cs="Arial"/>
          <w:color w:val="212529"/>
          <w:sz w:val="24"/>
          <w:szCs w:val="24"/>
        </w:rPr>
        <w:br/>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The POEM rules require a holistic analysis of a company’s decision making, to determine the actual place of effective decision making and management of a company. If it is found on reviewing the locations of regular meetings of the board, or the location of the executive committees that make the decisions for the company, etc. that the place of effective management of that company is in India, then the foreign company will be deemed to be a resident company. If it is a resident company, then their entire income (including their global income) is liable to be taxed in India.</w:t>
      </w:r>
    </w:p>
    <w:p w:rsidR="00FC6E4B" w:rsidRPr="00ED0E5B" w:rsidRDefault="00FC6E4B"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Although these foreign companies are deemed to be a ‘resident’ company they will be liable to pay a higher tax rate of 40% as opposed to the rate of 30% of corporate tax paid by Indian companies.</w:t>
      </w:r>
    </w:p>
    <w:p w:rsidR="00A00A2B" w:rsidRPr="00ED0E5B" w:rsidRDefault="00A00A2B" w:rsidP="00A60579">
      <w:pPr>
        <w:shd w:val="clear" w:color="auto" w:fill="FFFFFF"/>
        <w:spacing w:after="0"/>
        <w:jc w:val="both"/>
        <w:rPr>
          <w:rFonts w:ascii="Cambria" w:hAnsi="Cambria" w:cs="Arial"/>
          <w:color w:val="212529"/>
          <w:sz w:val="24"/>
          <w:szCs w:val="24"/>
        </w:rPr>
      </w:pPr>
    </w:p>
    <w:p w:rsidR="00A00A2B" w:rsidRPr="00ED0E5B" w:rsidRDefault="00A00A2B" w:rsidP="00856078">
      <w:pPr>
        <w:pStyle w:val="ListParagraph"/>
        <w:numPr>
          <w:ilvl w:val="0"/>
          <w:numId w:val="68"/>
        </w:numPr>
        <w:shd w:val="clear" w:color="auto" w:fill="FFFFFF"/>
        <w:spacing w:after="0"/>
        <w:jc w:val="both"/>
        <w:rPr>
          <w:rFonts w:ascii="Cambria" w:hAnsi="Cambria" w:cs="Arial"/>
          <w:b/>
          <w:bCs/>
          <w:color w:val="0070C0"/>
          <w:sz w:val="24"/>
          <w:szCs w:val="24"/>
        </w:rPr>
      </w:pPr>
      <w:r w:rsidRPr="00ED0E5B">
        <w:rPr>
          <w:rFonts w:ascii="Cambria" w:hAnsi="Cambria" w:cs="Arial"/>
          <w:b/>
          <w:bCs/>
          <w:color w:val="0070C0"/>
          <w:sz w:val="24"/>
          <w:szCs w:val="24"/>
        </w:rPr>
        <w:t xml:space="preserve">Transfer pricing </w:t>
      </w:r>
    </w:p>
    <w:p w:rsidR="00A00A2B" w:rsidRPr="00ED0E5B" w:rsidRDefault="00A00A2B" w:rsidP="00A00A2B">
      <w:pPr>
        <w:pStyle w:val="ListParagraph"/>
        <w:shd w:val="clear" w:color="auto" w:fill="FFFFFF"/>
        <w:spacing w:after="0"/>
        <w:jc w:val="both"/>
        <w:rPr>
          <w:rFonts w:ascii="Cambria" w:hAnsi="Cambria" w:cs="Arial"/>
          <w:b/>
          <w:bCs/>
          <w:sz w:val="24"/>
          <w:szCs w:val="24"/>
        </w:rPr>
      </w:pPr>
    </w:p>
    <w:p w:rsidR="00A00A2B" w:rsidRPr="00ED0E5B" w:rsidRDefault="00A00A2B" w:rsidP="00A00A2B">
      <w:pPr>
        <w:shd w:val="clear" w:color="auto" w:fill="FFFFFF"/>
        <w:spacing w:after="0"/>
        <w:jc w:val="both"/>
        <w:rPr>
          <w:rFonts w:ascii="Cambria" w:hAnsi="Cambria" w:cs="Arial"/>
          <w:sz w:val="24"/>
          <w:szCs w:val="24"/>
        </w:rPr>
      </w:pPr>
      <w:r w:rsidRPr="00ED0E5B">
        <w:rPr>
          <w:rFonts w:ascii="Cambria" w:hAnsi="Cambria" w:cs="Arial"/>
          <w:sz w:val="24"/>
          <w:szCs w:val="24"/>
        </w:rPr>
        <w:t>T</w:t>
      </w:r>
      <w:hyperlink r:id="rId90" w:tgtFrame="_blank" w:history="1">
        <w:r w:rsidRPr="00ED0E5B">
          <w:rPr>
            <w:rStyle w:val="Hyperlink"/>
            <w:rFonts w:ascii="Cambria" w:hAnsi="Cambria" w:cs="Arial"/>
            <w:color w:val="auto"/>
            <w:sz w:val="24"/>
            <w:szCs w:val="24"/>
            <w:u w:val="none"/>
          </w:rPr>
          <w:t>ransfer pricing law in India applies to both domestic and international transactions which fall above a threshold in terms of deal value</w:t>
        </w:r>
      </w:hyperlink>
      <w:hyperlink r:id="rId91" w:tgtFrame="_blank" w:history="1">
        <w:r w:rsidRPr="00ED0E5B">
          <w:rPr>
            <w:rStyle w:val="Hyperlink"/>
            <w:rFonts w:ascii="Cambria" w:hAnsi="Cambria" w:cs="Arial"/>
            <w:color w:val="auto"/>
            <w:sz w:val="24"/>
            <w:szCs w:val="24"/>
            <w:u w:val="none"/>
            <w:vertAlign w:val="superscript"/>
          </w:rPr>
          <w:t>1</w:t>
        </w:r>
      </w:hyperlink>
      <w:r w:rsidRPr="00ED0E5B">
        <w:rPr>
          <w:rFonts w:ascii="Cambria" w:hAnsi="Cambria" w:cs="Arial"/>
          <w:sz w:val="24"/>
          <w:szCs w:val="24"/>
        </w:rPr>
        <w:t>. </w:t>
      </w:r>
      <w:hyperlink r:id="rId92" w:tgtFrame="_blank" w:history="1">
        <w:r w:rsidRPr="00ED0E5B">
          <w:rPr>
            <w:rStyle w:val="Hyperlink"/>
            <w:rFonts w:ascii="Cambria" w:hAnsi="Cambria" w:cs="Arial"/>
            <w:color w:val="auto"/>
            <w:sz w:val="24"/>
            <w:szCs w:val="24"/>
            <w:u w:val="none"/>
          </w:rPr>
          <w:t>Transfer Pricing was introduced through inserting Section (s) 92A-F and relevant Rule (s) 10A-E of the Income Tax Rules 1962</w:t>
        </w:r>
      </w:hyperlink>
      <w:r w:rsidRPr="00ED0E5B">
        <w:rPr>
          <w:rFonts w:ascii="Cambria" w:hAnsi="Cambria" w:cs="Arial"/>
          <w:sz w:val="24"/>
          <w:szCs w:val="24"/>
        </w:rPr>
        <w:t>. </w:t>
      </w:r>
      <w:hyperlink r:id="rId93" w:tgtFrame="_blank" w:history="1">
        <w:r w:rsidRPr="00ED0E5B">
          <w:rPr>
            <w:rStyle w:val="Hyperlink"/>
            <w:rFonts w:ascii="Cambria" w:hAnsi="Cambria" w:cs="Arial"/>
            <w:color w:val="auto"/>
            <w:sz w:val="24"/>
            <w:szCs w:val="24"/>
            <w:u w:val="none"/>
          </w:rPr>
          <w:t>It ensures that the transaction between ‘related’ parties is at a price that would be comparable if the transaction was occurring between unrelated parties</w:t>
        </w:r>
      </w:hyperlink>
      <w:hyperlink r:id="rId94" w:tgtFrame="_blank" w:history="1"/>
      <w:r w:rsidRPr="00ED0E5B">
        <w:rPr>
          <w:rFonts w:ascii="Cambria" w:hAnsi="Cambria" w:cs="Arial"/>
          <w:sz w:val="24"/>
          <w:szCs w:val="24"/>
        </w:rPr>
        <w:t>.</w:t>
      </w:r>
    </w:p>
    <w:p w:rsidR="00A00A2B" w:rsidRPr="00ED0E5B" w:rsidRDefault="00A00A2B" w:rsidP="00A00A2B">
      <w:pPr>
        <w:shd w:val="clear" w:color="auto" w:fill="FFFFFF"/>
        <w:spacing w:after="0"/>
        <w:jc w:val="both"/>
        <w:rPr>
          <w:rFonts w:ascii="Cambria" w:hAnsi="Cambria" w:cs="Arial"/>
          <w:sz w:val="24"/>
          <w:szCs w:val="24"/>
        </w:rPr>
      </w:pPr>
    </w:p>
    <w:p w:rsidR="00A00A2B" w:rsidRPr="00ED0E5B" w:rsidRDefault="00253713" w:rsidP="00A00A2B">
      <w:pPr>
        <w:shd w:val="clear" w:color="auto" w:fill="FFFFFF"/>
        <w:spacing w:after="0"/>
        <w:jc w:val="both"/>
        <w:rPr>
          <w:rFonts w:ascii="Cambria" w:hAnsi="Cambria" w:cs="Arial"/>
          <w:sz w:val="24"/>
          <w:szCs w:val="24"/>
        </w:rPr>
      </w:pPr>
      <w:hyperlink r:id="rId95" w:tgtFrame="_blank" w:history="1">
        <w:r w:rsidR="00A00A2B" w:rsidRPr="00ED0E5B">
          <w:rPr>
            <w:rStyle w:val="Hyperlink"/>
            <w:rFonts w:ascii="Cambria" w:hAnsi="Cambria" w:cs="Arial"/>
            <w:color w:val="auto"/>
            <w:sz w:val="24"/>
            <w:szCs w:val="24"/>
            <w:u w:val="none"/>
          </w:rPr>
          <w:t>The following sections of the Income Tax Act, 1961 apply to international transactions in terms of transfer pricing</w:t>
        </w:r>
      </w:hyperlink>
      <w:hyperlink r:id="rId96" w:tgtFrame="_blank" w:history="1"/>
      <w:r w:rsidR="00A00A2B" w:rsidRPr="00ED0E5B">
        <w:rPr>
          <w:rFonts w:ascii="Cambria" w:hAnsi="Cambria" w:cs="Arial"/>
          <w:sz w:val="24"/>
          <w:szCs w:val="24"/>
        </w:rPr>
        <w:t xml:space="preserve"> :</w:t>
      </w:r>
    </w:p>
    <w:p w:rsidR="00A00A2B" w:rsidRPr="00ED0E5B" w:rsidRDefault="00253713" w:rsidP="00856078">
      <w:pPr>
        <w:numPr>
          <w:ilvl w:val="0"/>
          <w:numId w:val="67"/>
        </w:numPr>
        <w:shd w:val="clear" w:color="auto" w:fill="FFFFFF"/>
        <w:spacing w:after="0"/>
        <w:jc w:val="both"/>
        <w:rPr>
          <w:rFonts w:ascii="Cambria" w:hAnsi="Cambria" w:cs="Arial"/>
          <w:sz w:val="24"/>
          <w:szCs w:val="24"/>
        </w:rPr>
      </w:pPr>
      <w:hyperlink r:id="rId97" w:tgtFrame="_blank" w:history="1">
        <w:r w:rsidR="00A00A2B" w:rsidRPr="00ED0E5B">
          <w:rPr>
            <w:rStyle w:val="Hyperlink"/>
            <w:rFonts w:ascii="Cambria" w:hAnsi="Cambria" w:cs="Arial"/>
            <w:b/>
            <w:bCs/>
            <w:color w:val="auto"/>
            <w:sz w:val="24"/>
            <w:szCs w:val="24"/>
            <w:u w:val="none"/>
          </w:rPr>
          <w:t>Section 92</w:t>
        </w:r>
        <w:r w:rsidR="00A00A2B" w:rsidRPr="00ED0E5B">
          <w:rPr>
            <w:rStyle w:val="Hyperlink"/>
            <w:rFonts w:ascii="Cambria" w:hAnsi="Cambria" w:cs="Arial"/>
            <w:color w:val="auto"/>
            <w:sz w:val="24"/>
            <w:szCs w:val="24"/>
            <w:u w:val="none"/>
          </w:rPr>
          <w:t>: This section states that any international or specified domestic transaction between associated enterprises which has been mutually agreed and undertaken for the purpose of allocation or apportionment of any cost or expense incurred or to be incurred for a benefit, service or facility undertaken or to be undertaken by one or more of the enterprises, then the cost or expense allocated, must be contributed having regard to the arm’s length price of such benefit, service or facility</w:t>
        </w:r>
      </w:hyperlink>
      <w:r w:rsidR="00A00A2B" w:rsidRPr="00ED0E5B">
        <w:rPr>
          <w:rFonts w:ascii="Cambria" w:hAnsi="Cambria" w:cs="Arial"/>
          <w:sz w:val="24"/>
          <w:szCs w:val="24"/>
        </w:rPr>
        <w:t>.</w:t>
      </w:r>
    </w:p>
    <w:p w:rsidR="00A00A2B" w:rsidRPr="00ED0E5B" w:rsidRDefault="00253713" w:rsidP="00856078">
      <w:pPr>
        <w:numPr>
          <w:ilvl w:val="0"/>
          <w:numId w:val="67"/>
        </w:numPr>
        <w:shd w:val="clear" w:color="auto" w:fill="FFFFFF"/>
        <w:spacing w:after="0"/>
        <w:jc w:val="both"/>
        <w:rPr>
          <w:rFonts w:ascii="Cambria" w:hAnsi="Cambria" w:cs="Arial"/>
          <w:sz w:val="24"/>
          <w:szCs w:val="24"/>
        </w:rPr>
      </w:pPr>
      <w:hyperlink r:id="rId98" w:tgtFrame="_blank" w:history="1">
        <w:r w:rsidR="00A00A2B" w:rsidRPr="00ED0E5B">
          <w:rPr>
            <w:rStyle w:val="Hyperlink"/>
            <w:rFonts w:ascii="Cambria" w:hAnsi="Cambria" w:cs="Arial"/>
            <w:b/>
            <w:bCs/>
            <w:color w:val="auto"/>
            <w:sz w:val="24"/>
            <w:szCs w:val="24"/>
            <w:u w:val="none"/>
          </w:rPr>
          <w:t>Section 92B</w:t>
        </w:r>
        <w:r w:rsidR="00A00A2B" w:rsidRPr="00ED0E5B">
          <w:rPr>
            <w:rStyle w:val="Hyperlink"/>
            <w:rFonts w:ascii="Cambria" w:hAnsi="Cambria" w:cs="Arial"/>
            <w:color w:val="auto"/>
            <w:sz w:val="24"/>
            <w:szCs w:val="24"/>
            <w:u w:val="none"/>
          </w:rPr>
          <w:t>: This section defines international transaction (s) for the purpose of this Section and the Section (s) 92, 92C, 92D and 92E as a transaction between two or more associated enterprises, wherein either one or both the enterprises are non-residents</w:t>
        </w:r>
      </w:hyperlink>
      <w:hyperlink r:id="rId99" w:tgtFrame="_blank" w:history="1"/>
      <w:r w:rsidR="00A00A2B" w:rsidRPr="00ED0E5B">
        <w:rPr>
          <w:rFonts w:ascii="Cambria" w:hAnsi="Cambria" w:cs="Arial"/>
          <w:sz w:val="24"/>
          <w:szCs w:val="24"/>
        </w:rPr>
        <w:t>.</w:t>
      </w:r>
    </w:p>
    <w:p w:rsidR="00A00A2B" w:rsidRPr="00ED0E5B" w:rsidRDefault="00253713" w:rsidP="00856078">
      <w:pPr>
        <w:numPr>
          <w:ilvl w:val="0"/>
          <w:numId w:val="67"/>
        </w:numPr>
        <w:shd w:val="clear" w:color="auto" w:fill="FFFFFF"/>
        <w:spacing w:after="0"/>
        <w:jc w:val="both"/>
        <w:rPr>
          <w:rFonts w:ascii="Cambria" w:hAnsi="Cambria" w:cs="Arial"/>
          <w:sz w:val="24"/>
          <w:szCs w:val="24"/>
        </w:rPr>
      </w:pPr>
      <w:hyperlink r:id="rId100" w:tgtFrame="_blank" w:history="1">
        <w:r w:rsidR="00A00A2B" w:rsidRPr="00ED0E5B">
          <w:rPr>
            <w:rStyle w:val="Hyperlink"/>
            <w:rFonts w:ascii="Cambria" w:hAnsi="Cambria" w:cs="Arial"/>
            <w:b/>
            <w:bCs/>
            <w:color w:val="auto"/>
            <w:sz w:val="24"/>
            <w:szCs w:val="24"/>
            <w:u w:val="none"/>
          </w:rPr>
          <w:t>Section 92A</w:t>
        </w:r>
        <w:r w:rsidR="00A00A2B" w:rsidRPr="00ED0E5B">
          <w:rPr>
            <w:rStyle w:val="Hyperlink"/>
            <w:rFonts w:ascii="Cambria" w:hAnsi="Cambria" w:cs="Arial"/>
            <w:color w:val="auto"/>
            <w:sz w:val="24"/>
            <w:szCs w:val="24"/>
            <w:u w:val="none"/>
          </w:rPr>
          <w:t>: This section defines associated enterprises in relation to another enterprise</w:t>
        </w:r>
      </w:hyperlink>
      <w:hyperlink r:id="rId101" w:tgtFrame="_blank" w:history="1"/>
      <w:r w:rsidR="00A00A2B" w:rsidRPr="00ED0E5B">
        <w:rPr>
          <w:rFonts w:ascii="Cambria" w:hAnsi="Cambria" w:cs="Arial"/>
          <w:sz w:val="24"/>
          <w:szCs w:val="24"/>
        </w:rPr>
        <w:t>.</w:t>
      </w:r>
    </w:p>
    <w:p w:rsidR="00A00A2B" w:rsidRDefault="00253713" w:rsidP="00A00A2B">
      <w:pPr>
        <w:shd w:val="clear" w:color="auto" w:fill="FFFFFF"/>
        <w:spacing w:after="0"/>
        <w:jc w:val="both"/>
        <w:rPr>
          <w:rFonts w:ascii="Cambria" w:hAnsi="Cambria" w:cs="Arial"/>
          <w:sz w:val="24"/>
          <w:szCs w:val="24"/>
        </w:rPr>
      </w:pPr>
      <w:hyperlink r:id="rId102" w:tgtFrame="_blank" w:history="1">
        <w:r w:rsidR="00A00A2B" w:rsidRPr="00ED0E5B">
          <w:rPr>
            <w:rStyle w:val="Hyperlink"/>
            <w:rFonts w:ascii="Cambria" w:hAnsi="Cambria" w:cs="Arial"/>
            <w:color w:val="auto"/>
            <w:sz w:val="24"/>
            <w:szCs w:val="24"/>
            <w:u w:val="none"/>
          </w:rPr>
          <w:t xml:space="preserve">The Indian Transfer Pricing Regulations have prescribed mainly six TP methods that multinational enterprises (‘MNEs’) and tax administrations can use to determine accurate </w:t>
        </w:r>
        <w:r w:rsidR="00A00A2B" w:rsidRPr="00ED0E5B">
          <w:rPr>
            <w:rStyle w:val="Hyperlink"/>
            <w:rFonts w:ascii="Cambria" w:hAnsi="Cambria" w:cs="Arial"/>
            <w:b/>
            <w:bCs/>
            <w:color w:val="auto"/>
            <w:sz w:val="24"/>
            <w:szCs w:val="24"/>
            <w:u w:val="none"/>
          </w:rPr>
          <w:t>arm’s length price</w:t>
        </w:r>
        <w:r w:rsidR="00A00A2B" w:rsidRPr="00ED0E5B">
          <w:rPr>
            <w:rStyle w:val="Hyperlink"/>
            <w:rFonts w:ascii="Cambria" w:hAnsi="Cambria" w:cs="Arial"/>
            <w:color w:val="auto"/>
            <w:sz w:val="24"/>
            <w:szCs w:val="24"/>
            <w:u w:val="none"/>
          </w:rPr>
          <w:t xml:space="preserve"> (‘ALP’) for international transactions/specified domestic transactions between associated enterprises (‘AEs’)</w:t>
        </w:r>
      </w:hyperlink>
      <w:hyperlink r:id="rId103" w:tgtFrame="_blank" w:history="1"/>
      <w:r w:rsidR="00A00A2B" w:rsidRPr="00ED0E5B">
        <w:rPr>
          <w:rFonts w:ascii="Cambria" w:hAnsi="Cambria" w:cs="Arial"/>
          <w:sz w:val="24"/>
          <w:szCs w:val="24"/>
        </w:rPr>
        <w:t>.</w:t>
      </w:r>
    </w:p>
    <w:p w:rsidR="003C194B" w:rsidRPr="00ED0E5B" w:rsidRDefault="003C194B" w:rsidP="00856078">
      <w:pPr>
        <w:pStyle w:val="ListParagraph"/>
        <w:numPr>
          <w:ilvl w:val="0"/>
          <w:numId w:val="46"/>
        </w:numPr>
        <w:shd w:val="clear" w:color="auto" w:fill="FFFFFF"/>
        <w:spacing w:after="0"/>
        <w:jc w:val="both"/>
        <w:rPr>
          <w:rStyle w:val="Strong"/>
          <w:rFonts w:ascii="Cambria" w:hAnsi="Cambria" w:cs="Times New Roman"/>
          <w:b w:val="0"/>
          <w:bCs w:val="0"/>
          <w:color w:val="0070C0"/>
          <w:sz w:val="24"/>
          <w:szCs w:val="24"/>
        </w:rPr>
      </w:pPr>
      <w:r w:rsidRPr="00ED0E5B">
        <w:rPr>
          <w:rStyle w:val="Strong"/>
          <w:rFonts w:ascii="Cambria" w:hAnsi="Cambria"/>
          <w:color w:val="0070C0"/>
          <w:sz w:val="24"/>
          <w:szCs w:val="24"/>
        </w:rPr>
        <w:t xml:space="preserve">Taxation of Non-Resident </w:t>
      </w:r>
      <w:r w:rsidR="004E0197" w:rsidRPr="00ED0E5B">
        <w:rPr>
          <w:rStyle w:val="Strong"/>
          <w:rFonts w:ascii="Cambria" w:hAnsi="Cambria"/>
          <w:color w:val="0070C0"/>
          <w:sz w:val="24"/>
          <w:szCs w:val="24"/>
        </w:rPr>
        <w:t>Companies:</w:t>
      </w:r>
    </w:p>
    <w:p w:rsidR="00A60579" w:rsidRPr="00ED0E5B" w:rsidRDefault="00A60579" w:rsidP="00A60579">
      <w:pPr>
        <w:pStyle w:val="ListParagraph"/>
        <w:shd w:val="clear" w:color="auto" w:fill="FFFFFF"/>
        <w:spacing w:after="0"/>
        <w:jc w:val="both"/>
        <w:rPr>
          <w:rFonts w:ascii="Cambria" w:hAnsi="Cambria" w:cs="Times New Roman"/>
          <w:color w:val="0070C0"/>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All foreign companies that do not have POEM in India will be considered a non-resident company. While resident companies (including foreign companies with POEM in India) will be taxed according to the residence rule, non-residence companies will only be taxed on income which arises in India. This is known as the ‘source’ rule of taxation.</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According to Section 90 of the IT Act, non-resident companies are provided the benefit of both the IT Act and the double taxation agreements entered by India with other countries, and they can choose for the more beneficial rules to apply. As per these sections, only the profits attributable to India for non-resident companies will be taxable in India. Hence, the concept of ‘permanent establishments’ are important.</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856078">
      <w:pPr>
        <w:pStyle w:val="ListParagraph"/>
        <w:numPr>
          <w:ilvl w:val="0"/>
          <w:numId w:val="46"/>
        </w:numPr>
        <w:shd w:val="clear" w:color="auto" w:fill="FFFFFF"/>
        <w:spacing w:after="0"/>
        <w:jc w:val="both"/>
        <w:rPr>
          <w:rFonts w:ascii="Cambria" w:hAnsi="Cambria" w:cs="Times New Roman"/>
          <w:color w:val="0070C0"/>
          <w:sz w:val="24"/>
          <w:szCs w:val="24"/>
        </w:rPr>
      </w:pPr>
      <w:r w:rsidRPr="00ED0E5B">
        <w:rPr>
          <w:rStyle w:val="Strong"/>
          <w:rFonts w:ascii="Cambria" w:hAnsi="Cambria"/>
          <w:color w:val="0070C0"/>
          <w:sz w:val="24"/>
          <w:szCs w:val="24"/>
        </w:rPr>
        <w:t>What are Permanent Establishments?</w:t>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xml:space="preserve">In international taxation, the taxability of the income of a foreign company in a domestic jurisdiction is dependent on whether the activities of the company are conducted through a </w:t>
      </w:r>
      <w:r w:rsidRPr="00ED0E5B">
        <w:rPr>
          <w:rFonts w:ascii="Cambria" w:hAnsi="Cambria" w:cs="Arial"/>
          <w:color w:val="212529"/>
          <w:sz w:val="24"/>
          <w:szCs w:val="24"/>
        </w:rPr>
        <w:lastRenderedPageBreak/>
        <w:t>permanent establishment (‘PE’). A PE is defined in Indian law, as “a fixed place of business through which the business of a foreign enterprise is carried on wholly or in part.”</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A PE provides a mechanism to determine the taxation of companies that might be widely established across different countries. India taxes the business income of a non-resident company that arises or accrues either directly or indirectly through (or from) its PE in India.</w:t>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Hence, whether or not PEs have been established in a country, becomes a very important question for companies.</w:t>
      </w:r>
    </w:p>
    <w:p w:rsidR="00095255" w:rsidRPr="00ED0E5B" w:rsidRDefault="00095255" w:rsidP="00A60579">
      <w:pPr>
        <w:shd w:val="clear" w:color="auto" w:fill="FFFFFF"/>
        <w:spacing w:after="0"/>
        <w:jc w:val="both"/>
        <w:rPr>
          <w:rFonts w:ascii="Cambria" w:hAnsi="Cambria" w:cs="Arial"/>
          <w:color w:val="212529"/>
          <w:sz w:val="24"/>
          <w:szCs w:val="24"/>
        </w:rPr>
      </w:pPr>
    </w:p>
    <w:p w:rsidR="003C194B" w:rsidRPr="00502747" w:rsidRDefault="003C194B" w:rsidP="00856078">
      <w:pPr>
        <w:pStyle w:val="ListParagraph"/>
        <w:numPr>
          <w:ilvl w:val="0"/>
          <w:numId w:val="46"/>
        </w:numPr>
        <w:shd w:val="clear" w:color="auto" w:fill="FFFFFF"/>
        <w:spacing w:after="0"/>
        <w:jc w:val="both"/>
        <w:rPr>
          <w:rStyle w:val="Strong"/>
          <w:rFonts w:ascii="Cambria" w:hAnsi="Cambria" w:cs="Times New Roman"/>
          <w:b w:val="0"/>
          <w:bCs w:val="0"/>
          <w:color w:val="0070C0"/>
          <w:sz w:val="24"/>
          <w:szCs w:val="24"/>
        </w:rPr>
      </w:pPr>
      <w:r w:rsidRPr="00ED0E5B">
        <w:rPr>
          <w:rStyle w:val="Strong"/>
          <w:rFonts w:ascii="Cambria" w:hAnsi="Cambria"/>
          <w:color w:val="0070C0"/>
          <w:sz w:val="24"/>
          <w:szCs w:val="24"/>
        </w:rPr>
        <w:t>When non-resident companies have PEs in India:</w:t>
      </w:r>
    </w:p>
    <w:p w:rsidR="00502747" w:rsidRPr="00ED0E5B" w:rsidRDefault="00502747" w:rsidP="00502747">
      <w:pPr>
        <w:pStyle w:val="ListParagraph"/>
        <w:shd w:val="clear" w:color="auto" w:fill="FFFFFF"/>
        <w:spacing w:after="0"/>
        <w:ind w:left="360"/>
        <w:jc w:val="both"/>
        <w:rPr>
          <w:rFonts w:ascii="Cambria" w:hAnsi="Cambria" w:cs="Times New Roman"/>
          <w:color w:val="0070C0"/>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PEs are defined in every tax treaty, and these definitions can contain specific inclusions and exclusions. Non-resident companies can always avail the more beneficial part of a double taxation agreement, depending on the facts and circumstances. The details for PEs are generally laid down in Article 5 of the Tax Treaties with India.</w:t>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To determine the existence of a PE in India, the type of PE and the relevant factors therein have to be considered. There are three main kinds of PEs: fixed place PE, agency PE, and service PE.</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w:t>
      </w:r>
      <w:r w:rsidRPr="00ED0E5B">
        <w:rPr>
          <w:rStyle w:val="Strong"/>
          <w:rFonts w:ascii="Cambria" w:hAnsi="Cambria" w:cs="Arial"/>
          <w:color w:val="212529"/>
          <w:sz w:val="24"/>
          <w:szCs w:val="24"/>
        </w:rPr>
        <w:t>1. Fixed place PE:</w:t>
      </w:r>
      <w:r w:rsidRPr="00ED0E5B">
        <w:rPr>
          <w:rFonts w:ascii="Cambria" w:hAnsi="Cambria" w:cs="Arial"/>
          <w:color w:val="212529"/>
          <w:sz w:val="24"/>
          <w:szCs w:val="24"/>
        </w:rPr>
        <w:t> For such a PE to exist, the following factors have to be complied with:</w:t>
      </w:r>
    </w:p>
    <w:p w:rsidR="003C194B" w:rsidRPr="00ED0E5B" w:rsidRDefault="003C194B" w:rsidP="00856078">
      <w:pPr>
        <w:numPr>
          <w:ilvl w:val="0"/>
          <w:numId w:val="42"/>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The foreign company has a fixed place of business i.e. a physical place of business in India; and</w:t>
      </w:r>
    </w:p>
    <w:p w:rsidR="003C194B" w:rsidRPr="00ED0E5B" w:rsidRDefault="003C194B" w:rsidP="00856078">
      <w:pPr>
        <w:numPr>
          <w:ilvl w:val="0"/>
          <w:numId w:val="42"/>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Business must be carried on (wholly or partly) from this place with a reasonable degree of continuity and regularity.</w:t>
      </w:r>
      <w:r w:rsidRPr="00ED0E5B">
        <w:rPr>
          <w:rFonts w:ascii="Cambria" w:hAnsi="Cambria" w:cs="Arial"/>
          <w:color w:val="212529"/>
          <w:sz w:val="24"/>
          <w:szCs w:val="24"/>
        </w:rPr>
        <w:br/>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Examples of such PEs are branch offices of foreign companies in India, sales outlets, factories, etc.</w:t>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w:t>
      </w:r>
      <w:r w:rsidRPr="00ED0E5B">
        <w:rPr>
          <w:rStyle w:val="Strong"/>
          <w:rFonts w:ascii="Cambria" w:hAnsi="Cambria" w:cs="Arial"/>
          <w:color w:val="212529"/>
          <w:sz w:val="24"/>
          <w:szCs w:val="24"/>
        </w:rPr>
        <w:t>2. Agency PE:</w:t>
      </w:r>
      <w:r w:rsidRPr="00ED0E5B">
        <w:rPr>
          <w:rFonts w:ascii="Cambria" w:hAnsi="Cambria" w:cs="Arial"/>
          <w:color w:val="212529"/>
          <w:sz w:val="24"/>
          <w:szCs w:val="24"/>
        </w:rPr>
        <w:t> A situation where an Indian resident (agent) is representing or acting on behalf of a foreign company. The following factors should be considered to determine whether such a PE exists:</w:t>
      </w:r>
    </w:p>
    <w:p w:rsidR="003C194B" w:rsidRPr="00ED0E5B" w:rsidRDefault="003C194B" w:rsidP="00856078">
      <w:pPr>
        <w:numPr>
          <w:ilvl w:val="0"/>
          <w:numId w:val="43"/>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If the agent has the authority to enter into contractual agreements on behalf of the foreign company, and</w:t>
      </w:r>
    </w:p>
    <w:p w:rsidR="003C194B" w:rsidRPr="00ED0E5B" w:rsidRDefault="003C194B" w:rsidP="00856078">
      <w:pPr>
        <w:numPr>
          <w:ilvl w:val="0"/>
          <w:numId w:val="43"/>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Agent acts on behalf of the foreign entity, and</w:t>
      </w:r>
    </w:p>
    <w:p w:rsidR="003C194B" w:rsidRPr="00ED0E5B" w:rsidRDefault="003C194B" w:rsidP="00856078">
      <w:pPr>
        <w:numPr>
          <w:ilvl w:val="0"/>
          <w:numId w:val="43"/>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Whether the agent is subject to control and direction from the foreign entity,</w:t>
      </w:r>
    </w:p>
    <w:p w:rsidR="00A60579" w:rsidRPr="00ED0E5B" w:rsidRDefault="003C194B" w:rsidP="00856078">
      <w:pPr>
        <w:numPr>
          <w:ilvl w:val="0"/>
          <w:numId w:val="43"/>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The agent is not an agent of independent status.</w:t>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lastRenderedPageBreak/>
        <w:br/>
      </w:r>
      <w:r w:rsidRPr="00ED0E5B">
        <w:rPr>
          <w:rStyle w:val="Strong"/>
          <w:rFonts w:ascii="Cambria" w:hAnsi="Cambria" w:cs="Arial"/>
          <w:color w:val="212529"/>
          <w:sz w:val="24"/>
          <w:szCs w:val="24"/>
        </w:rPr>
        <w:t>3. Service PE:</w:t>
      </w:r>
      <w:r w:rsidRPr="00ED0E5B">
        <w:rPr>
          <w:rFonts w:ascii="Cambria" w:hAnsi="Cambria" w:cs="Arial"/>
          <w:color w:val="212529"/>
          <w:sz w:val="24"/>
          <w:szCs w:val="24"/>
        </w:rPr>
        <w:t> If a PE is engaging the services of the employees of a foreign company in India, for a period of more than 6 months, then that could indicate the establishment of a PE.</w:t>
      </w:r>
      <w:r w:rsidRPr="00ED0E5B">
        <w:rPr>
          <w:rFonts w:ascii="Cambria" w:hAnsi="Cambria" w:cs="Arial"/>
          <w:color w:val="212529"/>
          <w:sz w:val="24"/>
          <w:szCs w:val="24"/>
        </w:rPr>
        <w:br/>
        <w:t>Simply having a physical office or subsidiary or outlet, need not mean that a PE has been established in India. Here are some other rules that are relevant to determine the existence of a PE:</w:t>
      </w:r>
    </w:p>
    <w:p w:rsidR="003C194B" w:rsidRPr="00ED0E5B" w:rsidRDefault="00A60579" w:rsidP="00856078">
      <w:pPr>
        <w:numPr>
          <w:ilvl w:val="0"/>
          <w:numId w:val="44"/>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A mere</w:t>
      </w:r>
      <w:r w:rsidR="003C194B" w:rsidRPr="00ED0E5B">
        <w:rPr>
          <w:rFonts w:ascii="Cambria" w:hAnsi="Cambria" w:cs="Arial"/>
          <w:color w:val="212529"/>
          <w:sz w:val="24"/>
          <w:szCs w:val="24"/>
        </w:rPr>
        <w:t xml:space="preserve"> fixed place of business would not indicate </w:t>
      </w:r>
      <w:r w:rsidRPr="00ED0E5B">
        <w:rPr>
          <w:rFonts w:ascii="Cambria" w:hAnsi="Cambria" w:cs="Arial"/>
          <w:color w:val="212529"/>
          <w:sz w:val="24"/>
          <w:szCs w:val="24"/>
        </w:rPr>
        <w:t>PE</w:t>
      </w:r>
      <w:r w:rsidR="003C194B" w:rsidRPr="00ED0E5B">
        <w:rPr>
          <w:rFonts w:ascii="Cambria" w:hAnsi="Cambria" w:cs="Arial"/>
          <w:color w:val="212529"/>
          <w:sz w:val="24"/>
          <w:szCs w:val="24"/>
        </w:rPr>
        <w:t xml:space="preserve">. The place </w:t>
      </w:r>
      <w:r w:rsidRPr="00ED0E5B">
        <w:rPr>
          <w:rFonts w:ascii="Cambria" w:hAnsi="Cambria" w:cs="Arial"/>
          <w:color w:val="212529"/>
          <w:sz w:val="24"/>
          <w:szCs w:val="24"/>
        </w:rPr>
        <w:t>must</w:t>
      </w:r>
      <w:r w:rsidR="003C194B" w:rsidRPr="00ED0E5B">
        <w:rPr>
          <w:rFonts w:ascii="Cambria" w:hAnsi="Cambria" w:cs="Arial"/>
          <w:color w:val="212529"/>
          <w:sz w:val="24"/>
          <w:szCs w:val="24"/>
        </w:rPr>
        <w:t xml:space="preserve"> be </w:t>
      </w:r>
      <w:r w:rsidRPr="00ED0E5B">
        <w:rPr>
          <w:rFonts w:ascii="Cambria" w:hAnsi="Cambria" w:cs="Arial"/>
          <w:color w:val="212529"/>
          <w:sz w:val="24"/>
          <w:szCs w:val="24"/>
        </w:rPr>
        <w:t>carrying</w:t>
      </w:r>
      <w:r w:rsidR="003C194B" w:rsidRPr="00ED0E5B">
        <w:rPr>
          <w:rFonts w:ascii="Cambria" w:hAnsi="Cambria" w:cs="Arial"/>
          <w:color w:val="212529"/>
          <w:sz w:val="24"/>
          <w:szCs w:val="24"/>
        </w:rPr>
        <w:t xml:space="preserve"> forward activities in business.</w:t>
      </w:r>
    </w:p>
    <w:p w:rsidR="003C194B" w:rsidRPr="00ED0E5B" w:rsidRDefault="003C194B" w:rsidP="00856078">
      <w:pPr>
        <w:numPr>
          <w:ilvl w:val="0"/>
          <w:numId w:val="44"/>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The business activity should have a connection to the place of business.</w:t>
      </w:r>
    </w:p>
    <w:p w:rsidR="003C194B" w:rsidRPr="00ED0E5B" w:rsidRDefault="003C194B" w:rsidP="00856078">
      <w:pPr>
        <w:numPr>
          <w:ilvl w:val="0"/>
          <w:numId w:val="44"/>
        </w:num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The management and control should be exercised in the PE in India.</w:t>
      </w:r>
    </w:p>
    <w:p w:rsidR="00A60579" w:rsidRPr="00ED0E5B" w:rsidRDefault="00A60579" w:rsidP="00A60579">
      <w:pPr>
        <w:shd w:val="clear" w:color="auto" w:fill="FFFFFF"/>
        <w:spacing w:after="0"/>
        <w:ind w:left="72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xml:space="preserve"> Once a PE of a foreign company is determined in India, then the business income (royalty fees, technical service fees, etc.) derived from the PE, which is attributable to </w:t>
      </w:r>
      <w:r w:rsidR="00A60579" w:rsidRPr="00ED0E5B">
        <w:rPr>
          <w:rFonts w:ascii="Cambria" w:hAnsi="Cambria" w:cs="Arial"/>
          <w:color w:val="212529"/>
          <w:sz w:val="24"/>
          <w:szCs w:val="24"/>
        </w:rPr>
        <w:t>India, will</w:t>
      </w:r>
      <w:r w:rsidRPr="00ED0E5B">
        <w:rPr>
          <w:rFonts w:ascii="Cambria" w:hAnsi="Cambria" w:cs="Arial"/>
          <w:color w:val="212529"/>
          <w:sz w:val="24"/>
          <w:szCs w:val="24"/>
        </w:rPr>
        <w:t xml:space="preserve"> be subject to taxation under the IT Act. </w:t>
      </w:r>
      <w:r w:rsidR="00A60579" w:rsidRPr="00ED0E5B">
        <w:rPr>
          <w:rFonts w:ascii="Cambria" w:hAnsi="Cambria" w:cs="Arial"/>
          <w:color w:val="212529"/>
          <w:sz w:val="24"/>
          <w:szCs w:val="24"/>
        </w:rPr>
        <w:t>i.e.,</w:t>
      </w:r>
      <w:r w:rsidRPr="00ED0E5B">
        <w:rPr>
          <w:rFonts w:ascii="Cambria" w:hAnsi="Cambria" w:cs="Arial"/>
          <w:color w:val="212529"/>
          <w:sz w:val="24"/>
          <w:szCs w:val="24"/>
        </w:rPr>
        <w:t xml:space="preserve"> the facts and circumstances will have to be considered to determine which of the income can be attributed to the PE operations in India. This is done by doing an analysis of the functions performed, assets </w:t>
      </w:r>
      <w:r w:rsidR="00A00A2B" w:rsidRPr="00ED0E5B">
        <w:rPr>
          <w:rFonts w:ascii="Cambria" w:hAnsi="Cambria" w:cs="Arial"/>
          <w:color w:val="212529"/>
          <w:sz w:val="24"/>
          <w:szCs w:val="24"/>
        </w:rPr>
        <w:t>utilized,</w:t>
      </w:r>
      <w:r w:rsidRPr="00ED0E5B">
        <w:rPr>
          <w:rFonts w:ascii="Cambria" w:hAnsi="Cambria" w:cs="Arial"/>
          <w:color w:val="212529"/>
          <w:sz w:val="24"/>
          <w:szCs w:val="24"/>
        </w:rPr>
        <w:t xml:space="preserve"> and risks assumed (FAR analysis). Only the income attributed to India will be taxed in India.</w:t>
      </w:r>
    </w:p>
    <w:p w:rsidR="00A60579"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856078">
      <w:pPr>
        <w:pStyle w:val="ListParagraph"/>
        <w:numPr>
          <w:ilvl w:val="0"/>
          <w:numId w:val="46"/>
        </w:numPr>
        <w:shd w:val="clear" w:color="auto" w:fill="FFFFFF"/>
        <w:spacing w:after="0"/>
        <w:jc w:val="both"/>
        <w:rPr>
          <w:rStyle w:val="Strong"/>
          <w:rFonts w:ascii="Cambria" w:hAnsi="Cambria" w:cs="Times New Roman"/>
          <w:b w:val="0"/>
          <w:bCs w:val="0"/>
          <w:color w:val="0070C0"/>
          <w:sz w:val="24"/>
          <w:szCs w:val="24"/>
        </w:rPr>
      </w:pPr>
      <w:r w:rsidRPr="00ED0E5B">
        <w:rPr>
          <w:rStyle w:val="Strong"/>
          <w:rFonts w:ascii="Cambria" w:hAnsi="Cambria"/>
          <w:color w:val="0070C0"/>
          <w:sz w:val="24"/>
          <w:szCs w:val="24"/>
        </w:rPr>
        <w:t>If a foreign company does not have a PE:</w:t>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If a foreign company does not have a PE in India, it does not mean that they are completely excluded from being taxed in India. There are still some activities which will be taxed, and where the company will still have to file their returns.</w:t>
      </w:r>
    </w:p>
    <w:p w:rsidR="007D0BC1" w:rsidRDefault="007D0BC1"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xml:space="preserve">Even if a foreign company does not have a PE, the income earned by a foreign company from an Indian company by way of fees for royalty or technical services, </w:t>
      </w:r>
      <w:r w:rsidR="00A60579" w:rsidRPr="00ED0E5B">
        <w:rPr>
          <w:rFonts w:ascii="Cambria" w:hAnsi="Cambria" w:cs="Arial"/>
          <w:color w:val="212529"/>
          <w:sz w:val="24"/>
          <w:szCs w:val="24"/>
        </w:rPr>
        <w:t>is</w:t>
      </w:r>
      <w:r w:rsidRPr="00ED0E5B">
        <w:rPr>
          <w:rFonts w:ascii="Cambria" w:hAnsi="Cambria" w:cs="Arial"/>
          <w:color w:val="212529"/>
          <w:sz w:val="24"/>
          <w:szCs w:val="24"/>
        </w:rPr>
        <w:t xml:space="preserve"> income arising or accruing in India. If the Indian company has deducted and paid withholding tax, then the foreign company need not make the payment but will have to furnish their returns alongside the required timelines.</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If the tax is not paid and deducted by the Indian company, then it will be the liability of the foreign company. Similarly, they will have to pay and file for any other sources of income that arise in India.</w:t>
      </w:r>
    </w:p>
    <w:p w:rsidR="00A60579" w:rsidRPr="00ED0E5B" w:rsidRDefault="00A60579" w:rsidP="00A60579">
      <w:pPr>
        <w:shd w:val="clear" w:color="auto" w:fill="FFFFFF"/>
        <w:spacing w:after="0"/>
        <w:jc w:val="both"/>
        <w:rPr>
          <w:rFonts w:ascii="Cambria" w:hAnsi="Cambria" w:cs="Arial"/>
          <w:color w:val="212529"/>
          <w:sz w:val="24"/>
          <w:szCs w:val="24"/>
        </w:rPr>
      </w:pPr>
    </w:p>
    <w:p w:rsidR="003C194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Foreign companies without a PE in India are exempt from having to pay minimum alternate tax.</w:t>
      </w:r>
    </w:p>
    <w:p w:rsidR="003C194B" w:rsidRPr="00ED0E5B" w:rsidRDefault="003C194B" w:rsidP="00856078">
      <w:pPr>
        <w:pStyle w:val="ListParagraph"/>
        <w:numPr>
          <w:ilvl w:val="0"/>
          <w:numId w:val="46"/>
        </w:numPr>
        <w:shd w:val="clear" w:color="auto" w:fill="FFFFFF"/>
        <w:spacing w:after="0"/>
        <w:jc w:val="both"/>
        <w:rPr>
          <w:rStyle w:val="Strong"/>
          <w:rFonts w:ascii="Cambria" w:hAnsi="Cambria" w:cs="Times New Roman"/>
          <w:b w:val="0"/>
          <w:bCs w:val="0"/>
          <w:color w:val="0070C0"/>
          <w:sz w:val="24"/>
          <w:szCs w:val="24"/>
        </w:rPr>
      </w:pPr>
      <w:r w:rsidRPr="00ED0E5B">
        <w:rPr>
          <w:rStyle w:val="Strong"/>
          <w:rFonts w:ascii="Cambria" w:hAnsi="Cambria"/>
          <w:color w:val="0070C0"/>
          <w:sz w:val="24"/>
          <w:szCs w:val="24"/>
        </w:rPr>
        <w:t>Do foreign companies require PAN details for filing of tax?</w:t>
      </w:r>
    </w:p>
    <w:p w:rsidR="00A60579" w:rsidRPr="00ED0E5B" w:rsidRDefault="00A60579" w:rsidP="00A60579">
      <w:pPr>
        <w:pStyle w:val="ListParagraph"/>
        <w:shd w:val="clear" w:color="auto" w:fill="FFFFFF"/>
        <w:spacing w:after="0"/>
        <w:jc w:val="both"/>
        <w:rPr>
          <w:rFonts w:ascii="Cambria" w:hAnsi="Cambria" w:cs="Times New Roman"/>
          <w:color w:val="0070C0"/>
          <w:sz w:val="24"/>
          <w:szCs w:val="24"/>
        </w:rPr>
      </w:pP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xml:space="preserve">All companies that are deducting tax at source would have to furnish PAN as part of their income tax filing. Section 206aa of the IT Act had mandated the requirement of PAN card for all companies deducting tax at source. If a company did not furnish </w:t>
      </w:r>
      <w:r w:rsidR="00A60579" w:rsidRPr="00ED0E5B">
        <w:rPr>
          <w:rFonts w:ascii="Cambria" w:hAnsi="Cambria" w:cs="Arial"/>
          <w:color w:val="212529"/>
          <w:sz w:val="24"/>
          <w:szCs w:val="24"/>
        </w:rPr>
        <w:t>PAN,</w:t>
      </w:r>
      <w:r w:rsidRPr="00ED0E5B">
        <w:rPr>
          <w:rFonts w:ascii="Cambria" w:hAnsi="Cambria" w:cs="Arial"/>
          <w:color w:val="212529"/>
          <w:sz w:val="24"/>
          <w:szCs w:val="24"/>
        </w:rPr>
        <w:t xml:space="preserve"> then the deductor could charge tax at the higher rate. Further, in such cases, foreign companies were also not allowed to </w:t>
      </w:r>
      <w:r w:rsidR="00A60579" w:rsidRPr="00ED0E5B">
        <w:rPr>
          <w:rFonts w:ascii="Cambria" w:hAnsi="Cambria" w:cs="Arial"/>
          <w:color w:val="212529"/>
          <w:sz w:val="24"/>
          <w:szCs w:val="24"/>
        </w:rPr>
        <w:t>avail of</w:t>
      </w:r>
      <w:r w:rsidRPr="00ED0E5B">
        <w:rPr>
          <w:rFonts w:ascii="Cambria" w:hAnsi="Cambria" w:cs="Arial"/>
          <w:color w:val="212529"/>
          <w:sz w:val="24"/>
          <w:szCs w:val="24"/>
        </w:rPr>
        <w:t xml:space="preserve"> any beneficial provision under their DTA, if it was applicable.</w:t>
      </w:r>
    </w:p>
    <w:p w:rsidR="003C194B" w:rsidRPr="00ED0E5B"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w:t>
      </w:r>
      <w:r w:rsidR="00A60579" w:rsidRPr="00ED0E5B">
        <w:rPr>
          <w:rFonts w:ascii="Cambria" w:hAnsi="Cambria" w:cs="Arial"/>
          <w:color w:val="212529"/>
          <w:sz w:val="24"/>
          <w:szCs w:val="24"/>
        </w:rPr>
        <w:t>However,</w:t>
      </w:r>
      <w:r w:rsidRPr="00ED0E5B">
        <w:rPr>
          <w:rFonts w:ascii="Cambria" w:hAnsi="Cambria" w:cs="Arial"/>
          <w:color w:val="212529"/>
          <w:sz w:val="24"/>
          <w:szCs w:val="24"/>
        </w:rPr>
        <w:t xml:space="preserve"> this rule has received some relaxation, as based on rulings by tribunals in India. The benefits of the DTAs can be availed by foreign companies, even if it is in contravention of the IT Act. To avail </w:t>
      </w:r>
      <w:r w:rsidR="00A60579" w:rsidRPr="00ED0E5B">
        <w:rPr>
          <w:rFonts w:ascii="Cambria" w:hAnsi="Cambria" w:cs="Arial"/>
          <w:color w:val="212529"/>
          <w:sz w:val="24"/>
          <w:szCs w:val="24"/>
        </w:rPr>
        <w:t>themselves of the</w:t>
      </w:r>
      <w:r w:rsidRPr="00ED0E5B">
        <w:rPr>
          <w:rFonts w:ascii="Cambria" w:hAnsi="Cambria" w:cs="Arial"/>
          <w:color w:val="212529"/>
          <w:sz w:val="24"/>
          <w:szCs w:val="24"/>
        </w:rPr>
        <w:t xml:space="preserve"> benefits under the DTAs, foreign companies must ensure to file Form 10F as mentioned in the IT Act. This form requires companies to submit details on the tax residency status, country of origin, etc.</w:t>
      </w:r>
    </w:p>
    <w:p w:rsidR="00DF07B6" w:rsidRDefault="003C194B" w:rsidP="00A60579">
      <w:pPr>
        <w:shd w:val="clear" w:color="auto" w:fill="FFFFFF"/>
        <w:spacing w:after="0"/>
        <w:jc w:val="both"/>
        <w:rPr>
          <w:rFonts w:ascii="Cambria" w:hAnsi="Cambria" w:cs="Arial"/>
          <w:color w:val="212529"/>
          <w:sz w:val="24"/>
          <w:szCs w:val="24"/>
        </w:rPr>
      </w:pPr>
      <w:r w:rsidRPr="00ED0E5B">
        <w:rPr>
          <w:rFonts w:ascii="Cambria" w:hAnsi="Cambria" w:cs="Arial"/>
          <w:color w:val="212529"/>
          <w:sz w:val="24"/>
          <w:szCs w:val="24"/>
        </w:rPr>
        <w:t> </w:t>
      </w:r>
    </w:p>
    <w:p w:rsidR="00ED0E5B" w:rsidRDefault="003C194B" w:rsidP="00856078">
      <w:pPr>
        <w:pStyle w:val="ListParagraph"/>
        <w:numPr>
          <w:ilvl w:val="0"/>
          <w:numId w:val="46"/>
        </w:numPr>
        <w:spacing w:after="0"/>
        <w:outlineLvl w:val="1"/>
        <w:rPr>
          <w:rFonts w:ascii="Cambria" w:eastAsia="Times New Roman" w:hAnsi="Cambria" w:cs="Times New Roman"/>
          <w:b/>
          <w:color w:val="0070C0"/>
          <w:sz w:val="24"/>
          <w:szCs w:val="24"/>
        </w:rPr>
      </w:pPr>
      <w:r w:rsidRPr="00ED0E5B">
        <w:rPr>
          <w:rFonts w:ascii="Cambria" w:eastAsia="Times New Roman" w:hAnsi="Cambria" w:cs="Times New Roman"/>
          <w:b/>
          <w:color w:val="0070C0"/>
          <w:sz w:val="24"/>
          <w:szCs w:val="24"/>
        </w:rPr>
        <w:t>Corporate - Taxes on corporate income</w:t>
      </w:r>
    </w:p>
    <w:p w:rsidR="003C194B" w:rsidRPr="00ED0E5B" w:rsidRDefault="003C194B" w:rsidP="00ED0E5B">
      <w:pPr>
        <w:spacing w:after="0"/>
        <w:outlineLvl w:val="1"/>
        <w:rPr>
          <w:rFonts w:ascii="Cambria" w:eastAsia="Times New Roman" w:hAnsi="Cambria" w:cs="Times New Roman"/>
          <w:b/>
          <w:color w:val="0070C0"/>
          <w:sz w:val="24"/>
          <w:szCs w:val="24"/>
        </w:rPr>
      </w:pPr>
      <w:r w:rsidRPr="00ED0E5B">
        <w:rPr>
          <w:rFonts w:ascii="Cambria" w:eastAsia="Times New Roman" w:hAnsi="Cambria" w:cs="Arial"/>
          <w:color w:val="464646"/>
          <w:sz w:val="24"/>
          <w:szCs w:val="24"/>
        </w:rPr>
        <w:t>A resident company is taxed on its worldwide income. A non-resident company is taxed only on income that is received in India, or that accrues or arises, or is deemed to accrue or arise, in India.</w:t>
      </w:r>
    </w:p>
    <w:p w:rsidR="003C194B" w:rsidRPr="00ED0E5B" w:rsidRDefault="003C194B" w:rsidP="00ED0E5B">
      <w:pPr>
        <w:shd w:val="clear" w:color="auto" w:fill="FFFFFF"/>
        <w:spacing w:after="0"/>
        <w:jc w:val="both"/>
        <w:rPr>
          <w:rFonts w:ascii="Cambria" w:eastAsia="Times New Roman" w:hAnsi="Cambria" w:cs="Arial"/>
          <w:color w:val="464646"/>
          <w:sz w:val="24"/>
          <w:szCs w:val="24"/>
        </w:rPr>
      </w:pPr>
      <w:r w:rsidRPr="00ED0E5B">
        <w:rPr>
          <w:rFonts w:ascii="Cambria" w:eastAsia="Times New Roman" w:hAnsi="Cambria" w:cs="Arial"/>
          <w:color w:val="464646"/>
          <w:sz w:val="24"/>
          <w:szCs w:val="24"/>
        </w:rPr>
        <w:t>The corporate income tax (CIT) rate applicable to an Indian company and a foreign company for the tax year 2022/23 is as follows:</w:t>
      </w:r>
    </w:p>
    <w:tbl>
      <w:tblPr>
        <w:tblW w:w="5096" w:type="pct"/>
        <w:tblBorders>
          <w:top w:val="single" w:sz="12" w:space="0" w:color="767676"/>
          <w:bottom w:val="single" w:sz="4" w:space="0" w:color="767676"/>
        </w:tblBorders>
        <w:tblCellMar>
          <w:top w:w="15" w:type="dxa"/>
          <w:left w:w="15" w:type="dxa"/>
          <w:bottom w:w="15" w:type="dxa"/>
          <w:right w:w="15" w:type="dxa"/>
        </w:tblCellMar>
        <w:tblLook w:val="04A0"/>
      </w:tblPr>
      <w:tblGrid>
        <w:gridCol w:w="2059"/>
        <w:gridCol w:w="901"/>
        <w:gridCol w:w="1660"/>
        <w:gridCol w:w="901"/>
        <w:gridCol w:w="1631"/>
        <w:gridCol w:w="901"/>
        <w:gridCol w:w="1662"/>
        <w:gridCol w:w="120"/>
      </w:tblGrid>
      <w:tr w:rsidR="003C194B" w:rsidRPr="00ED0E5B" w:rsidTr="00ED0E5B">
        <w:trPr>
          <w:gridAfter w:val="1"/>
          <w:wAfter w:w="61" w:type="pct"/>
          <w:trHeight w:val="520"/>
          <w:tblHeader/>
        </w:trPr>
        <w:tc>
          <w:tcPr>
            <w:tcW w:w="1047" w:type="pct"/>
            <w:vMerge w:val="restart"/>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Income*</w:t>
            </w:r>
          </w:p>
        </w:tc>
        <w:tc>
          <w:tcPr>
            <w:tcW w:w="3892" w:type="pct"/>
            <w:gridSpan w:val="6"/>
            <w:tcBorders>
              <w:top w:val="outset" w:sz="6" w:space="0" w:color="auto"/>
              <w:left w:val="nil"/>
              <w:bottom w:val="outset" w:sz="6" w:space="0" w:color="auto"/>
              <w:right w:val="nil"/>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center"/>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CIT rate (%)</w:t>
            </w:r>
          </w:p>
        </w:tc>
      </w:tr>
      <w:tr w:rsidR="003C194B" w:rsidRPr="00ED0E5B" w:rsidTr="00ED0E5B">
        <w:trPr>
          <w:gridAfter w:val="1"/>
          <w:wAfter w:w="61" w:type="pct"/>
          <w:trHeight w:val="738"/>
          <w:tblHeader/>
        </w:trPr>
        <w:tc>
          <w:tcPr>
            <w:tcW w:w="1047" w:type="pct"/>
            <w:vMerge/>
            <w:tcBorders>
              <w:top w:val="outset" w:sz="6" w:space="0" w:color="auto"/>
              <w:left w:val="nil"/>
              <w:bottom w:val="outset" w:sz="6" w:space="0" w:color="auto"/>
              <w:right w:val="single" w:sz="4" w:space="0" w:color="767676"/>
            </w:tcBorders>
            <w:shd w:val="clear" w:color="auto" w:fill="auto"/>
            <w:vAlign w:val="center"/>
            <w:hideMark/>
          </w:tcPr>
          <w:p w:rsidR="003C194B" w:rsidRPr="00ED0E5B" w:rsidRDefault="003C194B" w:rsidP="00ED0E5B">
            <w:pPr>
              <w:spacing w:after="0" w:line="240" w:lineRule="auto"/>
              <w:rPr>
                <w:rFonts w:ascii="Cambria" w:eastAsia="Times New Roman" w:hAnsi="Cambria" w:cs="Times New Roman"/>
                <w:b/>
                <w:bCs/>
                <w:color w:val="2D2D2D"/>
                <w:sz w:val="24"/>
                <w:szCs w:val="24"/>
              </w:rPr>
            </w:pPr>
          </w:p>
        </w:tc>
        <w:tc>
          <w:tcPr>
            <w:tcW w:w="1302" w:type="pct"/>
            <w:gridSpan w:val="2"/>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center"/>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Turnover does not exceed INR 4 billion in FY 2020/21</w:t>
            </w:r>
          </w:p>
        </w:tc>
        <w:tc>
          <w:tcPr>
            <w:tcW w:w="1287" w:type="pct"/>
            <w:gridSpan w:val="2"/>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center"/>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For other domestic companies</w:t>
            </w:r>
          </w:p>
        </w:tc>
        <w:tc>
          <w:tcPr>
            <w:tcW w:w="1303" w:type="pct"/>
            <w:gridSpan w:val="2"/>
            <w:tcBorders>
              <w:top w:val="outset" w:sz="6" w:space="0" w:color="auto"/>
              <w:left w:val="nil"/>
              <w:bottom w:val="outset" w:sz="6" w:space="0" w:color="auto"/>
              <w:right w:val="nil"/>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center"/>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Foreign companies having PE in India</w:t>
            </w:r>
          </w:p>
        </w:tc>
      </w:tr>
      <w:tr w:rsidR="003C194B" w:rsidRPr="00ED0E5B" w:rsidTr="00ED0E5B">
        <w:trPr>
          <w:trHeight w:val="520"/>
          <w:tblHeader/>
        </w:trPr>
        <w:tc>
          <w:tcPr>
            <w:tcW w:w="1047" w:type="pct"/>
            <w:vMerge/>
            <w:tcBorders>
              <w:top w:val="outset" w:sz="6" w:space="0" w:color="auto"/>
              <w:left w:val="nil"/>
              <w:bottom w:val="outset" w:sz="6" w:space="0" w:color="auto"/>
              <w:right w:val="single" w:sz="4" w:space="0" w:color="767676"/>
            </w:tcBorders>
            <w:shd w:val="clear" w:color="auto" w:fill="auto"/>
            <w:vAlign w:val="center"/>
            <w:hideMark/>
          </w:tcPr>
          <w:p w:rsidR="003C194B" w:rsidRPr="00ED0E5B" w:rsidRDefault="003C194B" w:rsidP="00ED0E5B">
            <w:pPr>
              <w:spacing w:after="0" w:line="240" w:lineRule="auto"/>
              <w:rPr>
                <w:rFonts w:ascii="Cambria" w:eastAsia="Times New Roman" w:hAnsi="Cambria" w:cs="Times New Roman"/>
                <w:b/>
                <w:bCs/>
                <w:color w:val="2D2D2D"/>
                <w:sz w:val="24"/>
                <w:szCs w:val="24"/>
              </w:rPr>
            </w:pPr>
          </w:p>
        </w:tc>
        <w:tc>
          <w:tcPr>
            <w:tcW w:w="458" w:type="pct"/>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Basic</w:t>
            </w:r>
          </w:p>
        </w:tc>
        <w:tc>
          <w:tcPr>
            <w:tcW w:w="844" w:type="pct"/>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Effective**</w:t>
            </w:r>
          </w:p>
        </w:tc>
        <w:tc>
          <w:tcPr>
            <w:tcW w:w="458" w:type="pct"/>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Basic</w:t>
            </w:r>
          </w:p>
        </w:tc>
        <w:tc>
          <w:tcPr>
            <w:tcW w:w="829" w:type="pct"/>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Effective**</w:t>
            </w:r>
          </w:p>
        </w:tc>
        <w:tc>
          <w:tcPr>
            <w:tcW w:w="458" w:type="pct"/>
            <w:tcBorders>
              <w:top w:val="outset" w:sz="6" w:space="0" w:color="auto"/>
              <w:left w:val="nil"/>
              <w:bottom w:val="outset" w:sz="6" w:space="0" w:color="auto"/>
              <w:right w:val="single" w:sz="4" w:space="0" w:color="767676"/>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Basic</w:t>
            </w:r>
          </w:p>
        </w:tc>
        <w:tc>
          <w:tcPr>
            <w:tcW w:w="906" w:type="pct"/>
            <w:gridSpan w:val="2"/>
            <w:tcBorders>
              <w:top w:val="outset" w:sz="6" w:space="0" w:color="auto"/>
              <w:left w:val="nil"/>
              <w:bottom w:val="outset" w:sz="6" w:space="0" w:color="auto"/>
              <w:right w:val="nil"/>
            </w:tcBorders>
            <w:shd w:val="clear" w:color="auto" w:fill="F2F2F2"/>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b/>
                <w:bCs/>
                <w:color w:val="2D2D2D"/>
                <w:sz w:val="24"/>
                <w:szCs w:val="24"/>
              </w:rPr>
            </w:pPr>
            <w:r w:rsidRPr="00ED0E5B">
              <w:rPr>
                <w:rFonts w:ascii="Cambria" w:eastAsia="Times New Roman" w:hAnsi="Cambria" w:cs="Times New Roman"/>
                <w:b/>
                <w:bCs/>
                <w:color w:val="2D2D2D"/>
                <w:sz w:val="24"/>
                <w:szCs w:val="24"/>
              </w:rPr>
              <w:t>Effective **</w:t>
            </w:r>
          </w:p>
        </w:tc>
      </w:tr>
      <w:tr w:rsidR="003C194B" w:rsidRPr="00ED0E5B" w:rsidTr="00ED0E5B">
        <w:trPr>
          <w:trHeight w:val="520"/>
        </w:trPr>
        <w:tc>
          <w:tcPr>
            <w:tcW w:w="1047"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rPr>
                <w:rFonts w:ascii="Cambria" w:eastAsia="Times New Roman" w:hAnsi="Cambria" w:cs="Times New Roman"/>
                <w:sz w:val="24"/>
                <w:szCs w:val="24"/>
              </w:rPr>
            </w:pPr>
            <w:r w:rsidRPr="00ED0E5B">
              <w:rPr>
                <w:rFonts w:ascii="Cambria" w:eastAsia="Times New Roman" w:hAnsi="Cambria" w:cs="Times New Roman"/>
                <w:sz w:val="24"/>
                <w:szCs w:val="24"/>
              </w:rPr>
              <w:t>Less than 10 million Indian rupees (INR)</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25</w:t>
            </w:r>
          </w:p>
        </w:tc>
        <w:tc>
          <w:tcPr>
            <w:tcW w:w="844"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26.00</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30</w:t>
            </w:r>
          </w:p>
        </w:tc>
        <w:tc>
          <w:tcPr>
            <w:tcW w:w="829"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31.20</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40</w:t>
            </w:r>
          </w:p>
        </w:tc>
        <w:tc>
          <w:tcPr>
            <w:tcW w:w="906" w:type="pct"/>
            <w:gridSpan w:val="2"/>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41.60</w:t>
            </w:r>
          </w:p>
        </w:tc>
      </w:tr>
      <w:tr w:rsidR="003C194B" w:rsidRPr="00ED0E5B" w:rsidTr="00ED0E5B">
        <w:trPr>
          <w:trHeight w:val="738"/>
        </w:trPr>
        <w:tc>
          <w:tcPr>
            <w:tcW w:w="1047"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rPr>
                <w:rFonts w:ascii="Cambria" w:eastAsia="Times New Roman" w:hAnsi="Cambria" w:cs="Times New Roman"/>
                <w:sz w:val="24"/>
                <w:szCs w:val="24"/>
              </w:rPr>
            </w:pPr>
            <w:r w:rsidRPr="00ED0E5B">
              <w:rPr>
                <w:rFonts w:ascii="Cambria" w:eastAsia="Times New Roman" w:hAnsi="Cambria" w:cs="Times New Roman"/>
                <w:sz w:val="24"/>
                <w:szCs w:val="24"/>
              </w:rPr>
              <w:t>More than INR 10 million but less than INR 100 million</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25</w:t>
            </w:r>
          </w:p>
        </w:tc>
        <w:tc>
          <w:tcPr>
            <w:tcW w:w="844"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27.82</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30</w:t>
            </w:r>
          </w:p>
        </w:tc>
        <w:tc>
          <w:tcPr>
            <w:tcW w:w="829"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33.38</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40</w:t>
            </w:r>
          </w:p>
        </w:tc>
        <w:tc>
          <w:tcPr>
            <w:tcW w:w="906" w:type="pct"/>
            <w:gridSpan w:val="2"/>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42.43</w:t>
            </w:r>
          </w:p>
        </w:tc>
      </w:tr>
      <w:tr w:rsidR="003C194B" w:rsidRPr="00ED0E5B" w:rsidTr="00ED0E5B">
        <w:trPr>
          <w:trHeight w:val="520"/>
        </w:trPr>
        <w:tc>
          <w:tcPr>
            <w:tcW w:w="1047"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rPr>
                <w:rFonts w:ascii="Cambria" w:eastAsia="Times New Roman" w:hAnsi="Cambria" w:cs="Times New Roman"/>
                <w:sz w:val="24"/>
                <w:szCs w:val="24"/>
              </w:rPr>
            </w:pPr>
            <w:r w:rsidRPr="00ED0E5B">
              <w:rPr>
                <w:rFonts w:ascii="Cambria" w:eastAsia="Times New Roman" w:hAnsi="Cambria" w:cs="Times New Roman"/>
                <w:sz w:val="24"/>
                <w:szCs w:val="24"/>
              </w:rPr>
              <w:lastRenderedPageBreak/>
              <w:t>More than INR 100 million</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25</w:t>
            </w:r>
          </w:p>
        </w:tc>
        <w:tc>
          <w:tcPr>
            <w:tcW w:w="844"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29.12</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30</w:t>
            </w:r>
          </w:p>
        </w:tc>
        <w:tc>
          <w:tcPr>
            <w:tcW w:w="829"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34.94</w:t>
            </w:r>
          </w:p>
        </w:tc>
        <w:tc>
          <w:tcPr>
            <w:tcW w:w="458" w:type="pct"/>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40</w:t>
            </w:r>
          </w:p>
        </w:tc>
        <w:tc>
          <w:tcPr>
            <w:tcW w:w="906" w:type="pct"/>
            <w:gridSpan w:val="2"/>
            <w:tcBorders>
              <w:top w:val="outset" w:sz="6" w:space="0" w:color="auto"/>
              <w:left w:val="nil"/>
              <w:bottom w:val="outset" w:sz="6" w:space="0" w:color="auto"/>
              <w:right w:val="nil"/>
            </w:tcBorders>
            <w:shd w:val="clear" w:color="auto" w:fill="auto"/>
            <w:tcMar>
              <w:top w:w="145" w:type="dxa"/>
              <w:left w:w="145" w:type="dxa"/>
              <w:bottom w:w="145" w:type="dxa"/>
              <w:right w:w="145" w:type="dxa"/>
            </w:tcMar>
            <w:vAlign w:val="center"/>
            <w:hideMark/>
          </w:tcPr>
          <w:p w:rsidR="003C194B" w:rsidRPr="00ED0E5B" w:rsidRDefault="003C194B" w:rsidP="00ED0E5B">
            <w:pPr>
              <w:spacing w:after="0" w:line="240" w:lineRule="auto"/>
              <w:jc w:val="right"/>
              <w:rPr>
                <w:rFonts w:ascii="Cambria" w:eastAsia="Times New Roman" w:hAnsi="Cambria" w:cs="Times New Roman"/>
                <w:sz w:val="24"/>
                <w:szCs w:val="24"/>
              </w:rPr>
            </w:pPr>
            <w:r w:rsidRPr="00ED0E5B">
              <w:rPr>
                <w:rFonts w:ascii="Cambria" w:eastAsia="Times New Roman" w:hAnsi="Cambria" w:cs="Times New Roman"/>
                <w:sz w:val="24"/>
                <w:szCs w:val="24"/>
              </w:rPr>
              <w:t>43.68</w:t>
            </w:r>
          </w:p>
        </w:tc>
      </w:tr>
    </w:tbl>
    <w:p w:rsidR="003C194B" w:rsidRPr="00ED0E5B" w:rsidRDefault="003C194B" w:rsidP="003C194B">
      <w:pPr>
        <w:shd w:val="clear" w:color="auto" w:fill="FFFFFF"/>
        <w:spacing w:before="100" w:beforeAutospacing="1" w:after="100" w:afterAutospacing="1" w:line="242" w:lineRule="atLeast"/>
        <w:rPr>
          <w:rFonts w:ascii="Cambria" w:eastAsia="Times New Roman" w:hAnsi="Cambria" w:cs="Arial"/>
          <w:color w:val="464646"/>
          <w:sz w:val="24"/>
          <w:szCs w:val="24"/>
        </w:rPr>
      </w:pPr>
      <w:r w:rsidRPr="00ED0E5B">
        <w:rPr>
          <w:rFonts w:ascii="Cambria" w:eastAsia="Times New Roman" w:hAnsi="Cambria" w:cs="Arial"/>
          <w:color w:val="464646"/>
          <w:sz w:val="24"/>
          <w:szCs w:val="24"/>
        </w:rPr>
        <w:t xml:space="preserve">* Surcharge of 10% is payable only where total taxable income exceeds INR 10 </w:t>
      </w:r>
      <w:r w:rsidR="007D0BC1" w:rsidRPr="00ED0E5B">
        <w:rPr>
          <w:rFonts w:ascii="Cambria" w:eastAsia="Times New Roman" w:hAnsi="Cambria" w:cs="Arial"/>
          <w:color w:val="464646"/>
          <w:sz w:val="24"/>
          <w:szCs w:val="24"/>
        </w:rPr>
        <w:t>million. *</w:t>
      </w:r>
      <w:r w:rsidRPr="00ED0E5B">
        <w:rPr>
          <w:rFonts w:ascii="Cambria" w:eastAsia="Times New Roman" w:hAnsi="Cambria" w:cs="Arial"/>
          <w:color w:val="464646"/>
          <w:sz w:val="24"/>
          <w:szCs w:val="24"/>
        </w:rPr>
        <w:t>* Effective tax rates include surcharge and health and education cess of 4%. </w:t>
      </w:r>
    </w:p>
    <w:p w:rsidR="003C194B" w:rsidRPr="00ED0E5B" w:rsidRDefault="003C194B" w:rsidP="00856078">
      <w:pPr>
        <w:pStyle w:val="ListParagraph"/>
        <w:numPr>
          <w:ilvl w:val="0"/>
          <w:numId w:val="46"/>
        </w:numPr>
        <w:shd w:val="clear" w:color="auto" w:fill="FFFFFF"/>
        <w:spacing w:after="100" w:afterAutospacing="1" w:line="240" w:lineRule="auto"/>
        <w:ind w:left="180" w:hanging="450"/>
        <w:jc w:val="both"/>
        <w:rPr>
          <w:rFonts w:ascii="Cambria" w:eastAsia="Times New Roman" w:hAnsi="Cambria" w:cs="Times New Roman"/>
          <w:color w:val="0A0A0A"/>
          <w:sz w:val="24"/>
          <w:szCs w:val="24"/>
        </w:rPr>
      </w:pPr>
      <w:r w:rsidRPr="00ED0E5B">
        <w:rPr>
          <w:rFonts w:ascii="Cambria" w:eastAsia="Times New Roman" w:hAnsi="Cambria" w:cs="Times New Roman"/>
          <w:b/>
          <w:color w:val="0070C0"/>
          <w:sz w:val="24"/>
          <w:szCs w:val="24"/>
        </w:rPr>
        <w:t>Withholding Tax (WHT),</w:t>
      </w:r>
      <w:r w:rsidRPr="00ED0E5B">
        <w:rPr>
          <w:rFonts w:ascii="Cambria" w:eastAsia="Times New Roman" w:hAnsi="Cambria" w:cs="Times New Roman"/>
          <w:color w:val="0A0A0A"/>
          <w:sz w:val="24"/>
          <w:szCs w:val="24"/>
        </w:rPr>
        <w:t xml:space="preserve"> also called retention tax, is an obligation on the individual (either resident or non-resident) to withhold tax when making payments of a specified nature, such as rent, commission, salary, for professional services, to satisfy contract provisions, etc. – at rates specified in India’s tax regime.</w:t>
      </w:r>
    </w:p>
    <w:p w:rsidR="002F5FA7" w:rsidRPr="00ED0E5B" w:rsidRDefault="002F5FA7" w:rsidP="001272FB">
      <w:pPr>
        <w:pStyle w:val="ListParagraph"/>
        <w:shd w:val="clear" w:color="auto" w:fill="FFFFFF"/>
        <w:spacing w:after="100" w:afterAutospacing="1" w:line="240" w:lineRule="auto"/>
        <w:jc w:val="both"/>
        <w:rPr>
          <w:rFonts w:ascii="Cambria" w:eastAsia="Times New Roman" w:hAnsi="Cambria" w:cs="Times New Roman"/>
          <w:b/>
          <w:color w:val="0070C0"/>
          <w:sz w:val="24"/>
          <w:szCs w:val="24"/>
        </w:rPr>
      </w:pPr>
    </w:p>
    <w:p w:rsidR="002F5FA7" w:rsidRPr="00ED0E5B" w:rsidRDefault="00253713" w:rsidP="00856078">
      <w:pPr>
        <w:pStyle w:val="ListParagraph"/>
        <w:numPr>
          <w:ilvl w:val="0"/>
          <w:numId w:val="66"/>
        </w:numPr>
        <w:shd w:val="clear" w:color="auto" w:fill="FFFFFF"/>
        <w:spacing w:after="100" w:afterAutospacing="1"/>
        <w:jc w:val="both"/>
        <w:rPr>
          <w:rFonts w:ascii="Cambria" w:eastAsia="Times New Roman" w:hAnsi="Cambria" w:cs="Times New Roman"/>
          <w:sz w:val="24"/>
          <w:szCs w:val="24"/>
        </w:rPr>
      </w:pPr>
      <w:hyperlink r:id="rId104" w:tgtFrame="_blank" w:history="1">
        <w:r w:rsidR="002F5FA7" w:rsidRPr="00ED0E5B">
          <w:rPr>
            <w:rStyle w:val="Hyperlink"/>
            <w:rFonts w:ascii="Cambria" w:eastAsia="Times New Roman" w:hAnsi="Cambria" w:cs="Times New Roman"/>
            <w:color w:val="auto"/>
            <w:sz w:val="24"/>
            <w:szCs w:val="24"/>
            <w:u w:val="none"/>
          </w:rPr>
          <w:t>Withholding tax, also known as retention tax, is a type of tax that is deducted at the source</w:t>
        </w:r>
      </w:hyperlink>
      <w:r w:rsidR="002F5FA7" w:rsidRPr="00ED0E5B">
        <w:rPr>
          <w:rFonts w:ascii="Cambria" w:eastAsia="Times New Roman" w:hAnsi="Cambria" w:cs="Times New Roman"/>
          <w:sz w:val="24"/>
          <w:szCs w:val="24"/>
        </w:rPr>
        <w:t>. </w:t>
      </w:r>
      <w:hyperlink r:id="rId105" w:tgtFrame="_blank" w:history="1">
        <w:r w:rsidR="002F5FA7" w:rsidRPr="00ED0E5B">
          <w:rPr>
            <w:rStyle w:val="Hyperlink"/>
            <w:rFonts w:ascii="Cambria" w:eastAsia="Times New Roman" w:hAnsi="Cambria" w:cs="Times New Roman"/>
            <w:color w:val="auto"/>
            <w:sz w:val="24"/>
            <w:szCs w:val="24"/>
            <w:u w:val="none"/>
          </w:rPr>
          <w:t>It is an obligation on the payer to withhold tax when payments are made for rent, commission, salary, professional services, to satisfy contract provisions, etc</w:t>
        </w:r>
      </w:hyperlink>
      <w:r w:rsidR="002F5FA7" w:rsidRPr="00ED0E5B">
        <w:rPr>
          <w:rFonts w:ascii="Cambria" w:eastAsia="Times New Roman" w:hAnsi="Cambria" w:cs="Times New Roman"/>
          <w:sz w:val="24"/>
          <w:szCs w:val="24"/>
        </w:rPr>
        <w:t>. </w:t>
      </w:r>
    </w:p>
    <w:p w:rsidR="002F5FA7" w:rsidRPr="00ED0E5B" w:rsidRDefault="00253713" w:rsidP="00856078">
      <w:pPr>
        <w:pStyle w:val="ListParagraph"/>
        <w:numPr>
          <w:ilvl w:val="0"/>
          <w:numId w:val="66"/>
        </w:numPr>
        <w:shd w:val="clear" w:color="auto" w:fill="FFFFFF"/>
        <w:spacing w:after="100" w:afterAutospacing="1"/>
        <w:jc w:val="both"/>
        <w:rPr>
          <w:rFonts w:ascii="Cambria" w:eastAsia="Times New Roman" w:hAnsi="Cambria" w:cs="Times New Roman"/>
          <w:sz w:val="24"/>
          <w:szCs w:val="24"/>
        </w:rPr>
      </w:pPr>
      <w:hyperlink r:id="rId106" w:tgtFrame="_blank" w:history="1">
        <w:r w:rsidR="002F5FA7" w:rsidRPr="00ED0E5B">
          <w:rPr>
            <w:rStyle w:val="Hyperlink"/>
            <w:rFonts w:ascii="Cambria" w:eastAsia="Times New Roman" w:hAnsi="Cambria" w:cs="Times New Roman"/>
            <w:color w:val="auto"/>
            <w:sz w:val="24"/>
            <w:szCs w:val="24"/>
            <w:u w:val="none"/>
          </w:rPr>
          <w:t>This tax is applicable in case of payments done to non-resident individuals</w:t>
        </w:r>
      </w:hyperlink>
      <w:r w:rsidR="002F5FA7" w:rsidRPr="00ED0E5B">
        <w:rPr>
          <w:rFonts w:ascii="Cambria" w:eastAsia="Times New Roman" w:hAnsi="Cambria" w:cs="Times New Roman"/>
          <w:sz w:val="24"/>
          <w:szCs w:val="24"/>
        </w:rPr>
        <w:t>.</w:t>
      </w:r>
    </w:p>
    <w:p w:rsidR="002F5FA7" w:rsidRPr="00ED0E5B" w:rsidRDefault="00253713" w:rsidP="00856078">
      <w:pPr>
        <w:pStyle w:val="ListParagraph"/>
        <w:numPr>
          <w:ilvl w:val="0"/>
          <w:numId w:val="66"/>
        </w:numPr>
        <w:shd w:val="clear" w:color="auto" w:fill="FFFFFF"/>
        <w:spacing w:after="100" w:afterAutospacing="1"/>
        <w:jc w:val="both"/>
        <w:rPr>
          <w:rFonts w:ascii="Cambria" w:eastAsia="Times New Roman" w:hAnsi="Cambria" w:cs="Times New Roman"/>
          <w:sz w:val="24"/>
          <w:szCs w:val="24"/>
        </w:rPr>
      </w:pPr>
      <w:hyperlink r:id="rId107" w:tgtFrame="_blank" w:history="1">
        <w:r w:rsidR="002F5FA7" w:rsidRPr="00ED0E5B">
          <w:rPr>
            <w:rStyle w:val="Hyperlink"/>
            <w:rFonts w:ascii="Cambria" w:eastAsia="Times New Roman" w:hAnsi="Cambria" w:cs="Times New Roman"/>
            <w:color w:val="auto"/>
            <w:sz w:val="24"/>
            <w:szCs w:val="24"/>
            <w:u w:val="none"/>
          </w:rPr>
          <w:t>In India, as per Section 195 of the Income Tax Act, it is the payee’s responsibility to deduct tax when depositing the payment in the account of the Non-Resident Individual</w:t>
        </w:r>
      </w:hyperlink>
      <w:r w:rsidR="002F5FA7" w:rsidRPr="00ED0E5B">
        <w:rPr>
          <w:rFonts w:ascii="Cambria" w:eastAsia="Times New Roman" w:hAnsi="Cambria" w:cs="Times New Roman"/>
          <w:sz w:val="24"/>
          <w:szCs w:val="24"/>
        </w:rPr>
        <w:t>.</w:t>
      </w:r>
    </w:p>
    <w:p w:rsidR="002F5FA7" w:rsidRPr="00ED0E5B" w:rsidRDefault="002F5FA7" w:rsidP="00856078">
      <w:pPr>
        <w:pStyle w:val="ListParagraph"/>
        <w:numPr>
          <w:ilvl w:val="0"/>
          <w:numId w:val="66"/>
        </w:numPr>
        <w:shd w:val="clear" w:color="auto" w:fill="FFFFFF"/>
        <w:spacing w:after="100" w:afterAutospacing="1"/>
        <w:jc w:val="both"/>
        <w:rPr>
          <w:rFonts w:ascii="Cambria" w:eastAsia="Times New Roman" w:hAnsi="Cambria" w:cs="Times New Roman"/>
          <w:sz w:val="24"/>
          <w:szCs w:val="24"/>
        </w:rPr>
      </w:pPr>
      <w:r w:rsidRPr="00ED0E5B">
        <w:rPr>
          <w:rFonts w:ascii="Cambria" w:eastAsia="Times New Roman" w:hAnsi="Cambria" w:cs="Times New Roman"/>
          <w:sz w:val="24"/>
          <w:szCs w:val="24"/>
        </w:rPr>
        <w:t> </w:t>
      </w:r>
      <w:hyperlink r:id="rId108" w:tgtFrame="_blank" w:history="1">
        <w:r w:rsidRPr="00ED0E5B">
          <w:rPr>
            <w:rStyle w:val="Hyperlink"/>
            <w:rFonts w:ascii="Cambria" w:eastAsia="Times New Roman" w:hAnsi="Cambria" w:cs="Times New Roman"/>
            <w:color w:val="auto"/>
            <w:sz w:val="24"/>
            <w:szCs w:val="24"/>
            <w:u w:val="none"/>
          </w:rPr>
          <w:t>It is also the responsibility of the payee to deposit the deducted withholding tax with the government</w:t>
        </w:r>
      </w:hyperlink>
      <w:r w:rsidRPr="00ED0E5B">
        <w:rPr>
          <w:rFonts w:ascii="Cambria" w:eastAsia="Times New Roman" w:hAnsi="Cambria" w:cs="Times New Roman"/>
          <w:sz w:val="24"/>
          <w:szCs w:val="24"/>
        </w:rPr>
        <w:t>. </w:t>
      </w:r>
      <w:hyperlink r:id="rId109" w:tgtFrame="_blank" w:history="1">
        <w:r w:rsidRPr="00ED0E5B">
          <w:rPr>
            <w:rStyle w:val="Hyperlink"/>
            <w:rFonts w:ascii="Cambria" w:eastAsia="Times New Roman" w:hAnsi="Cambria" w:cs="Times New Roman"/>
            <w:color w:val="auto"/>
            <w:sz w:val="24"/>
            <w:szCs w:val="24"/>
            <w:u w:val="none"/>
          </w:rPr>
          <w:t>The amount of withholding tax in India depends on the type of income, the amount of income earned, and the tax laws of the country where the income is earned</w:t>
        </w:r>
      </w:hyperlink>
      <w:r w:rsidRPr="00ED0E5B">
        <w:rPr>
          <w:rFonts w:ascii="Cambria" w:eastAsia="Times New Roman" w:hAnsi="Cambria" w:cs="Times New Roman"/>
          <w:sz w:val="24"/>
          <w:szCs w:val="24"/>
        </w:rPr>
        <w:t>.</w:t>
      </w:r>
    </w:p>
    <w:p w:rsidR="002F5FA7" w:rsidRPr="0038646D" w:rsidRDefault="00253713" w:rsidP="008976C8">
      <w:pPr>
        <w:pStyle w:val="ListParagraph"/>
        <w:numPr>
          <w:ilvl w:val="0"/>
          <w:numId w:val="66"/>
        </w:numPr>
        <w:shd w:val="clear" w:color="auto" w:fill="FFFFFF"/>
        <w:spacing w:after="100" w:afterAutospacing="1"/>
        <w:jc w:val="both"/>
        <w:rPr>
          <w:rFonts w:ascii="Cambria" w:eastAsia="Times New Roman" w:hAnsi="Cambria" w:cs="Times New Roman"/>
          <w:color w:val="0A0A0A"/>
          <w:sz w:val="24"/>
          <w:szCs w:val="24"/>
        </w:rPr>
      </w:pPr>
      <w:hyperlink r:id="rId110" w:tgtFrame="_blank" w:history="1">
        <w:r w:rsidR="002F5FA7" w:rsidRPr="00ED0E5B">
          <w:rPr>
            <w:rStyle w:val="Hyperlink"/>
            <w:rFonts w:ascii="Cambria" w:eastAsia="Times New Roman" w:hAnsi="Cambria" w:cs="Times New Roman"/>
            <w:color w:val="auto"/>
            <w:sz w:val="24"/>
            <w:szCs w:val="24"/>
            <w:u w:val="none"/>
          </w:rPr>
          <w:t>The purpose of withholding tax in India is to ensure that the government receives a portion of the income tax owed by the recipient</w:t>
        </w:r>
      </w:hyperlink>
      <w:r w:rsidR="002F5FA7" w:rsidRPr="00ED0E5B">
        <w:rPr>
          <w:rFonts w:ascii="Cambria" w:eastAsia="Times New Roman" w:hAnsi="Cambria" w:cs="Times New Roman"/>
          <w:sz w:val="24"/>
          <w:szCs w:val="24"/>
        </w:rPr>
        <w:t>. </w:t>
      </w:r>
      <w:hyperlink r:id="rId111" w:tgtFrame="_blank" w:history="1">
        <w:r w:rsidR="002F5FA7" w:rsidRPr="00ED0E5B">
          <w:rPr>
            <w:rStyle w:val="Hyperlink"/>
            <w:rFonts w:ascii="Cambria" w:eastAsia="Times New Roman" w:hAnsi="Cambria" w:cs="Times New Roman"/>
            <w:color w:val="auto"/>
            <w:sz w:val="24"/>
            <w:szCs w:val="24"/>
            <w:u w:val="none"/>
          </w:rPr>
          <w:t>It is an effective way to ensure tax compliance by non-residents who may be subject to different tax regulations than residents</w:t>
        </w:r>
      </w:hyperlink>
      <w:r w:rsidR="002F5FA7" w:rsidRPr="00ED0E5B">
        <w:rPr>
          <w:rFonts w:ascii="Cambria" w:eastAsia="Times New Roman" w:hAnsi="Cambria" w:cs="Times New Roman"/>
          <w:sz w:val="24"/>
          <w:szCs w:val="24"/>
        </w:rPr>
        <w:t>. </w:t>
      </w:r>
    </w:p>
    <w:p w:rsidR="0038646D" w:rsidRDefault="0038646D" w:rsidP="0038646D">
      <w:pPr>
        <w:pStyle w:val="ListParagraph"/>
        <w:shd w:val="clear" w:color="auto" w:fill="FFFFFF"/>
        <w:spacing w:after="100" w:afterAutospacing="1"/>
        <w:ind w:left="360"/>
        <w:jc w:val="both"/>
        <w:rPr>
          <w:rFonts w:ascii="Cambria" w:eastAsia="Times New Roman" w:hAnsi="Cambria" w:cs="Times New Roman"/>
          <w:sz w:val="24"/>
          <w:szCs w:val="24"/>
        </w:rPr>
      </w:pPr>
    </w:p>
    <w:p w:rsidR="0038646D" w:rsidRDefault="0038646D" w:rsidP="0038646D">
      <w:pPr>
        <w:pStyle w:val="ListParagraph"/>
        <w:shd w:val="clear" w:color="auto" w:fill="FFFFFF"/>
        <w:spacing w:after="100" w:afterAutospacing="1"/>
        <w:ind w:left="360"/>
        <w:jc w:val="both"/>
        <w:rPr>
          <w:rFonts w:ascii="Cambria" w:eastAsia="Times New Roman" w:hAnsi="Cambria" w:cs="Times New Roman"/>
          <w:sz w:val="24"/>
          <w:szCs w:val="24"/>
        </w:rPr>
      </w:pPr>
    </w:p>
    <w:p w:rsidR="0038646D" w:rsidRPr="0038646D" w:rsidRDefault="0038646D" w:rsidP="0038646D">
      <w:pPr>
        <w:pStyle w:val="ListParagraph"/>
        <w:shd w:val="clear" w:color="auto" w:fill="FFFFFF"/>
        <w:spacing w:after="100" w:afterAutospacing="1"/>
        <w:ind w:left="360"/>
        <w:jc w:val="both"/>
        <w:rPr>
          <w:rFonts w:ascii="Cambria" w:eastAsia="Times New Roman" w:hAnsi="Cambria" w:cs="Times New Roman"/>
          <w:color w:val="0A0A0A"/>
          <w:sz w:val="24"/>
          <w:szCs w:val="24"/>
        </w:rPr>
      </w:pPr>
    </w:p>
    <w:p w:rsidR="0038646D" w:rsidRPr="0038646D" w:rsidRDefault="0038646D" w:rsidP="0038646D">
      <w:pPr>
        <w:pStyle w:val="ListParagraph"/>
        <w:shd w:val="clear" w:color="auto" w:fill="FFFFFF"/>
        <w:spacing w:after="100" w:afterAutospacing="1"/>
        <w:ind w:left="360"/>
        <w:jc w:val="both"/>
        <w:rPr>
          <w:rFonts w:ascii="Cambria" w:eastAsia="Times New Roman" w:hAnsi="Cambria" w:cs="Times New Roman"/>
          <w:color w:val="0A0A0A"/>
          <w:sz w:val="24"/>
          <w:szCs w:val="24"/>
        </w:rPr>
      </w:pPr>
    </w:p>
    <w:p w:rsidR="0038646D" w:rsidRDefault="0038646D" w:rsidP="0038646D">
      <w:pPr>
        <w:pStyle w:val="ListParagraph"/>
        <w:numPr>
          <w:ilvl w:val="0"/>
          <w:numId w:val="71"/>
        </w:numPr>
        <w:shd w:val="clear" w:color="auto" w:fill="FFFFFF"/>
        <w:spacing w:after="100" w:afterAutospacing="1"/>
        <w:jc w:val="both"/>
        <w:rPr>
          <w:rFonts w:ascii="Cambria" w:eastAsia="Times New Roman" w:hAnsi="Cambria" w:cs="Times New Roman"/>
          <w:b/>
          <w:color w:val="0070C0"/>
          <w:sz w:val="24"/>
          <w:szCs w:val="24"/>
        </w:rPr>
      </w:pPr>
      <w:r w:rsidRPr="0038646D">
        <w:rPr>
          <w:rFonts w:ascii="Cambria" w:eastAsia="Times New Roman" w:hAnsi="Cambria" w:cs="Times New Roman"/>
          <w:b/>
          <w:color w:val="0070C0"/>
          <w:sz w:val="24"/>
          <w:szCs w:val="24"/>
        </w:rPr>
        <w:lastRenderedPageBreak/>
        <w:t>Repatriation of Profits</w:t>
      </w:r>
    </w:p>
    <w:p w:rsidR="0038646D" w:rsidRPr="00C268E8" w:rsidRDefault="0038646D" w:rsidP="0038646D">
      <w:pPr>
        <w:pStyle w:val="Heading2"/>
        <w:shd w:val="clear" w:color="auto" w:fill="FFFFFF"/>
        <w:spacing w:before="0"/>
        <w:jc w:val="both"/>
        <w:rPr>
          <w:rFonts w:ascii="Cambria" w:hAnsi="Cambria" w:cs="Arial"/>
          <w:b w:val="0"/>
          <w:bCs w:val="0"/>
          <w:color w:val="233E62"/>
          <w:sz w:val="22"/>
          <w:szCs w:val="22"/>
        </w:rPr>
      </w:pPr>
      <w:r w:rsidRPr="00C268E8">
        <w:rPr>
          <w:rStyle w:val="Strong"/>
          <w:rFonts w:ascii="Cambria" w:hAnsi="Cambria" w:cs="Arial"/>
          <w:b/>
          <w:bCs/>
          <w:color w:val="233E62"/>
          <w:sz w:val="22"/>
          <w:szCs w:val="22"/>
        </w:rPr>
        <w:t>Methods of Repatriation of Profits:</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b/>
          <w:bCs/>
          <w:noProof/>
          <w:color w:val="000000"/>
          <w:sz w:val="22"/>
          <w:szCs w:val="22"/>
        </w:rPr>
        <w:drawing>
          <wp:inline distT="0" distB="0" distL="0" distR="0">
            <wp:extent cx="6980555" cy="3295650"/>
            <wp:effectExtent l="19050" t="0" r="0" b="0"/>
            <wp:docPr id="1" name="Picture 2" descr="https://www.companiesnext.com/uploads/ckeditor/Methods%20of%20Repatriation%20of%20Profits_1666351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mpaniesnext.com/uploads/ckeditor/Methods%20of%20Repatriation%20of%20Profits_1666351468.png"/>
                    <pic:cNvPicPr>
                      <a:picLocks noChangeAspect="1" noChangeArrowheads="1"/>
                    </pic:cNvPicPr>
                  </pic:nvPicPr>
                  <pic:blipFill>
                    <a:blip r:embed="rId112"/>
                    <a:srcRect/>
                    <a:stretch>
                      <a:fillRect/>
                    </a:stretch>
                  </pic:blipFill>
                  <pic:spPr bwMode="auto">
                    <a:xfrm>
                      <a:off x="0" y="0"/>
                      <a:ext cx="6980555" cy="3295650"/>
                    </a:xfrm>
                    <a:prstGeom prst="rect">
                      <a:avLst/>
                    </a:prstGeom>
                    <a:noFill/>
                    <a:ln w="9525">
                      <a:noFill/>
                      <a:miter lim="800000"/>
                      <a:headEnd/>
                      <a:tailEnd/>
                    </a:ln>
                  </pic:spPr>
                </pic:pic>
              </a:graphicData>
            </a:graphic>
          </wp:inline>
        </w:drawing>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Funds can be repatriated from one country to another in various ways. Investors and companies should, therefore, note that choosing the right strategy to repatriate funds can reduce their tax burden and increase revenue. In turn, such cost savings make it possible for reinvesting in innovation and improving the productivity of the business. Given below are some of the methods of Profit repatriation:-</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Style w:val="Strong"/>
          <w:rFonts w:ascii="Cambria" w:hAnsi="Cambria" w:cs="Arial"/>
          <w:color w:val="000000"/>
          <w:sz w:val="22"/>
          <w:szCs w:val="22"/>
        </w:rPr>
        <w:t>Dividend Payout:</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A foreign company that makes an equity contribution to its Indian subsidiary often demands dividend payouts or whenever company makes huge profits, it may declare dividend in favor of its shareholders, either annually or at a predetermined time interval which is usually a share of the profits earned by Indian subsidiary of Foreign Company. </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In India, the Finance Act, 2020 changed the method of dividend taxation. Henceforth, all dividend received on or after April 1, 2020 is taxable in the hands of the investor/shareholder. In a case where the dividends are paid to non-resident shareholders, tax is required to be deducted at 20 percent (plus applicable surcharge and cess) subject to tax treaty benefits where a lower rate, if applicable, can be availed.</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 xml:space="preserve">In other words, the dividend pay-out forms part of the taxable income of the shareholder and shall be taxed only in the hands of the recipient and the same shall be taxable @ 20% plus surcharge &amp; cess (without allowing any deduction under any other section under Income Tax Act) under section </w:t>
      </w:r>
      <w:r w:rsidRPr="00C268E8">
        <w:rPr>
          <w:rFonts w:ascii="Cambria" w:hAnsi="Cambria" w:cs="Arial"/>
          <w:color w:val="000000"/>
          <w:sz w:val="22"/>
          <w:szCs w:val="22"/>
        </w:rPr>
        <w:lastRenderedPageBreak/>
        <w:t>115A and the Indian entity that is distributing profits through dividends is required to deduct TDS as per income tax provisions. These rate are subject to tax rate provided under treaty if any. </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It may also be noted that if foreign affiliate is situated in a country with which India has a tax treaty, dividends from the Indian subsidiary can be remitted to the foreign country simply by deducting withholding tax (WHT), which ranges from five percent to 15 percent, depending on the nature of income and activities carried out in India. For application of lower DTAA rate, the non-resident shareholder has to furnish tax residency certificate of the other country to establish entitlement to claim DTAA benefit.</w:t>
      </w:r>
    </w:p>
    <w:p w:rsidR="0038646D" w:rsidRPr="00C268E8" w:rsidRDefault="0038646D" w:rsidP="0038646D">
      <w:pPr>
        <w:pStyle w:val="Heading2"/>
        <w:shd w:val="clear" w:color="auto" w:fill="FFFFFF"/>
        <w:spacing w:before="0"/>
        <w:jc w:val="both"/>
        <w:rPr>
          <w:rFonts w:ascii="Cambria" w:hAnsi="Cambria" w:cs="Arial"/>
          <w:b w:val="0"/>
          <w:bCs w:val="0"/>
          <w:color w:val="233E62"/>
          <w:sz w:val="22"/>
          <w:szCs w:val="22"/>
        </w:rPr>
      </w:pPr>
      <w:r w:rsidRPr="00C268E8">
        <w:rPr>
          <w:rStyle w:val="Strong"/>
          <w:rFonts w:ascii="Cambria" w:hAnsi="Cambria" w:cs="Arial"/>
          <w:b/>
          <w:bCs/>
          <w:color w:val="233E62"/>
          <w:sz w:val="22"/>
          <w:szCs w:val="22"/>
        </w:rPr>
        <w:t>Share buyback (Purchase of its own shares by a company):</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When the company holds excessive cash with no attractive investments in sight, share buyback is an appropriate mean to repatriate funds and utilizing such excess funds properly.</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A foreign company could return the shares that it owns and the Indian company would have to pay the consideration for the shares. Generally the number of shares and the price is pre-determined by both the companies based on internationally accepted valuation methods which are in compliance with Indian foreign exchange regulations. </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Once the shares are bought back, they are subsequently cancelled. Most companies having surplus cash with no attractive investment options use this method as a means to return the cash to their shareholders. However, company shall be liable to pay Income-tax </w:t>
      </w:r>
      <w:r w:rsidRPr="00C268E8">
        <w:rPr>
          <w:rStyle w:val="Strong"/>
          <w:rFonts w:ascii="Cambria" w:hAnsi="Cambria" w:cs="Arial"/>
          <w:color w:val="000000"/>
          <w:sz w:val="22"/>
          <w:szCs w:val="22"/>
        </w:rPr>
        <w:t>at the rate of twenty per cent</w:t>
      </w:r>
      <w:r w:rsidRPr="00C268E8">
        <w:rPr>
          <w:rFonts w:ascii="Cambria" w:hAnsi="Cambria" w:cs="Arial"/>
          <w:color w:val="000000"/>
          <w:sz w:val="22"/>
          <w:szCs w:val="22"/>
        </w:rPr>
        <w:t> on the distributed income at the time of buy-back of shares from a shareholder </w:t>
      </w:r>
      <w:r w:rsidRPr="00C268E8">
        <w:rPr>
          <w:rStyle w:val="Strong"/>
          <w:rFonts w:ascii="Cambria" w:hAnsi="Cambria" w:cs="Arial"/>
          <w:color w:val="000000"/>
          <w:sz w:val="22"/>
          <w:szCs w:val="22"/>
        </w:rPr>
        <w:t>(Section 115QA of Income Tax Act, 1961)</w:t>
      </w:r>
      <w:r w:rsidRPr="00C268E8">
        <w:rPr>
          <w:rFonts w:ascii="Cambria" w:hAnsi="Cambria" w:cs="Arial"/>
          <w:color w:val="000000"/>
          <w:sz w:val="22"/>
          <w:szCs w:val="22"/>
        </w:rPr>
        <w:t>. </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Style w:val="Strong"/>
          <w:rFonts w:ascii="Cambria" w:hAnsi="Cambria" w:cs="Arial"/>
          <w:color w:val="000000"/>
          <w:sz w:val="22"/>
          <w:szCs w:val="22"/>
        </w:rPr>
        <w:t>Distributed income</w:t>
      </w:r>
      <w:r w:rsidRPr="00C268E8">
        <w:rPr>
          <w:rFonts w:ascii="Cambria" w:hAnsi="Cambria" w:cs="Arial"/>
          <w:color w:val="000000"/>
          <w:sz w:val="22"/>
          <w:szCs w:val="22"/>
        </w:rPr>
        <w:t> is the difference between the consideration paid by the company at the time of buyback and amount received by the company at the time of issue of shares. </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It is also clarified that the consideration paid will not be taxable in the hands of Non-resident shareholder.</w:t>
      </w:r>
    </w:p>
    <w:p w:rsidR="0038646D" w:rsidRPr="00C268E8" w:rsidRDefault="0038646D" w:rsidP="0038646D">
      <w:pPr>
        <w:pStyle w:val="Heading3"/>
        <w:shd w:val="clear" w:color="auto" w:fill="FFFFFF"/>
        <w:spacing w:before="0"/>
        <w:jc w:val="both"/>
        <w:rPr>
          <w:rFonts w:ascii="Cambria" w:hAnsi="Cambria" w:cs="Arial"/>
          <w:b w:val="0"/>
          <w:bCs w:val="0"/>
          <w:color w:val="233E62"/>
        </w:rPr>
      </w:pPr>
      <w:r w:rsidRPr="00C268E8">
        <w:rPr>
          <w:rStyle w:val="Strong"/>
          <w:rFonts w:ascii="Cambria" w:hAnsi="Cambria" w:cs="Arial"/>
          <w:b/>
          <w:bCs/>
          <w:color w:val="233E62"/>
        </w:rPr>
        <w:t>Capital Reduction:-</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One of the other means of repatriating profits is capital reduction. The method is generally used when company wishes to repatriate cash through buyback of shares but exceeds permissible buy-back limits. It usually takes place at a pre-determined price. This leads to </w:t>
      </w:r>
      <w:r w:rsidRPr="00C268E8">
        <w:rPr>
          <w:rStyle w:val="Strong"/>
          <w:rFonts w:ascii="Cambria" w:hAnsi="Cambria" w:cs="Arial"/>
          <w:color w:val="000000"/>
          <w:sz w:val="22"/>
          <w:szCs w:val="22"/>
        </w:rPr>
        <w:t>reduction of holding from the foreign company</w:t>
      </w:r>
      <w:r w:rsidRPr="00C268E8">
        <w:rPr>
          <w:rFonts w:ascii="Cambria" w:hAnsi="Cambria" w:cs="Arial"/>
          <w:color w:val="000000"/>
          <w:sz w:val="22"/>
          <w:szCs w:val="22"/>
        </w:rPr>
        <w:t> from the perspective of Indian Company and the </w:t>
      </w:r>
      <w:r w:rsidRPr="00C268E8">
        <w:rPr>
          <w:rStyle w:val="Strong"/>
          <w:rFonts w:ascii="Cambria" w:hAnsi="Cambria" w:cs="Arial"/>
          <w:color w:val="000000"/>
          <w:sz w:val="22"/>
          <w:szCs w:val="22"/>
        </w:rPr>
        <w:t>return of capital from the Indian company</w:t>
      </w:r>
      <w:r w:rsidRPr="00C268E8">
        <w:rPr>
          <w:rFonts w:ascii="Cambria" w:hAnsi="Cambria" w:cs="Arial"/>
          <w:color w:val="000000"/>
          <w:sz w:val="22"/>
          <w:szCs w:val="22"/>
        </w:rPr>
        <w:t> from the perspective of foreign company.</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When any company reduces the share capital as per the provisions of the Companies Act, 2013 by way of reducing the face value of shares or by way of paying off part of the share capital, it amounts to extinguishment of the rights of the shareholder to the extent of reduction of share capital. Therefore it is regarded as transfer under section 2(47) of the Income Tax Act, 1961 and would be chargeable to tax.</w:t>
      </w:r>
    </w:p>
    <w:p w:rsidR="0038646D" w:rsidRPr="00C268E8" w:rsidRDefault="0038646D" w:rsidP="0038646D">
      <w:pPr>
        <w:pStyle w:val="Heading3"/>
        <w:shd w:val="clear" w:color="auto" w:fill="FFFFFF"/>
        <w:spacing w:before="0"/>
        <w:jc w:val="both"/>
        <w:rPr>
          <w:rFonts w:ascii="Cambria" w:hAnsi="Cambria" w:cs="Arial"/>
          <w:b w:val="0"/>
          <w:bCs w:val="0"/>
          <w:color w:val="233E62"/>
        </w:rPr>
      </w:pPr>
      <w:r w:rsidRPr="00C268E8">
        <w:rPr>
          <w:rStyle w:val="Strong"/>
          <w:rFonts w:ascii="Cambria" w:hAnsi="Cambria" w:cs="Arial"/>
          <w:b/>
          <w:bCs/>
          <w:color w:val="233E62"/>
        </w:rPr>
        <w:lastRenderedPageBreak/>
        <w:t>Royalties:-</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If the </w:t>
      </w:r>
      <w:r w:rsidRPr="00C268E8">
        <w:rPr>
          <w:rStyle w:val="Strong"/>
          <w:rFonts w:ascii="Cambria" w:hAnsi="Cambria" w:cs="Arial"/>
          <w:color w:val="000000"/>
          <w:sz w:val="22"/>
          <w:szCs w:val="22"/>
        </w:rPr>
        <w:t>Indian company uses any technology</w:t>
      </w:r>
      <w:r w:rsidRPr="00C268E8">
        <w:rPr>
          <w:rFonts w:ascii="Cambria" w:hAnsi="Cambria" w:cs="Arial"/>
          <w:color w:val="000000"/>
          <w:sz w:val="22"/>
          <w:szCs w:val="22"/>
        </w:rPr>
        <w:t> or process that is </w:t>
      </w:r>
      <w:r w:rsidRPr="00C268E8">
        <w:rPr>
          <w:rStyle w:val="Strong"/>
          <w:rFonts w:ascii="Cambria" w:hAnsi="Cambria" w:cs="Arial"/>
          <w:color w:val="000000"/>
          <w:sz w:val="22"/>
          <w:szCs w:val="22"/>
        </w:rPr>
        <w:t>patented by the parent foreign company</w:t>
      </w:r>
      <w:r w:rsidRPr="00C268E8">
        <w:rPr>
          <w:rFonts w:ascii="Cambria" w:hAnsi="Cambria" w:cs="Arial"/>
          <w:color w:val="000000"/>
          <w:sz w:val="22"/>
          <w:szCs w:val="22"/>
        </w:rPr>
        <w:t>, then the </w:t>
      </w:r>
      <w:r w:rsidRPr="00C268E8">
        <w:rPr>
          <w:rStyle w:val="Strong"/>
          <w:rFonts w:ascii="Cambria" w:hAnsi="Cambria" w:cs="Arial"/>
          <w:color w:val="000000"/>
          <w:sz w:val="22"/>
          <w:szCs w:val="22"/>
        </w:rPr>
        <w:t>Indian company is liable to pay royalties to the foreign company</w:t>
      </w:r>
      <w:r w:rsidRPr="00C268E8">
        <w:rPr>
          <w:rFonts w:ascii="Cambria" w:hAnsi="Cambria" w:cs="Arial"/>
          <w:color w:val="000000"/>
          <w:sz w:val="22"/>
          <w:szCs w:val="22"/>
        </w:rPr>
        <w:t> for using the foreign company’s intellectual property. </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Companies pay consideration in form of royalty to either the holding company or the foreign owner company for such technological alliance. The payment is made for the right to use technical expertise, design, Trademarks, patents, copyrights and Brand name. </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Under the Indian Income Tax Act, Royalty shall be taxable @ 10% plus surcharge &amp; cess (without allowing any deduction under any other section under Income Tax Act) under section 115A. and the Indian company would need to </w:t>
      </w:r>
      <w:r w:rsidRPr="00C268E8">
        <w:rPr>
          <w:rStyle w:val="Strong"/>
          <w:rFonts w:ascii="Cambria" w:hAnsi="Cambria" w:cs="Arial"/>
          <w:color w:val="000000"/>
          <w:sz w:val="22"/>
          <w:szCs w:val="22"/>
        </w:rPr>
        <w:t>withhold taxes at prescribed rate</w:t>
      </w:r>
      <w:r w:rsidRPr="00C268E8">
        <w:rPr>
          <w:rFonts w:ascii="Cambria" w:hAnsi="Cambria" w:cs="Arial"/>
          <w:color w:val="000000"/>
          <w:sz w:val="22"/>
          <w:szCs w:val="22"/>
        </w:rPr>
        <w:t> plus any applicable surcharge and education cess on payment made to Non-resident.</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The Royalty payment is subject to the application of DTAA between India and the Recipient country, Indian company has to consider the provision of DTAA and Income Tax Act before making the Royalty Payments.</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However, the payee should have a valid Personal Account Number (PAN) allocated by the Income Tax department in India. </w:t>
      </w:r>
    </w:p>
    <w:p w:rsidR="0038646D" w:rsidRPr="00C268E8" w:rsidRDefault="0038646D" w:rsidP="0038646D">
      <w:pPr>
        <w:pStyle w:val="Heading3"/>
        <w:shd w:val="clear" w:color="auto" w:fill="FFFFFF"/>
        <w:spacing w:before="0"/>
        <w:jc w:val="both"/>
        <w:rPr>
          <w:rFonts w:ascii="Cambria" w:hAnsi="Cambria" w:cs="Arial"/>
          <w:b w:val="0"/>
          <w:bCs w:val="0"/>
          <w:color w:val="233E62"/>
        </w:rPr>
      </w:pPr>
      <w:r w:rsidRPr="00C268E8">
        <w:rPr>
          <w:rStyle w:val="Strong"/>
          <w:rFonts w:ascii="Cambria" w:hAnsi="Cambria" w:cs="Arial"/>
          <w:b/>
          <w:bCs/>
          <w:color w:val="233E62"/>
        </w:rPr>
        <w:t>Payment for fee for technical services and other services:-</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As per the Income Tax Act, 1961 “fee for technical services” means any consideration (including any lump sum consideration) for the rendering of any managerial, technical, or consultancy services (including the provision of services of technical or other personnel) but does not include consideration for any construction, assembly, mining, or similar project undertaken by the recipient or consideration that would be the income of the recipient chargeable under the head “Salaries”</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A foreign Company can provide services to its Indian subsidiary in the form of Technical Know-how, IT support, Expansion support, Management consultancy etc. In consideration, the Indian company is required to make a payment for the services used in India. This payment could be made in several forms, including service fees etc.</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As per the Income Tax Act, 1961 – an Indian company, while making the payment to its foreign affiliates/parent towards the fee for technical services, or consultancy services shall withhold the tax at 10 percent plus surcharge and applicable cess (without allowing any deduction under any other section under Income Tax Act) under section 115A, subject to the fulfilment of such conditions as may be applicable.</w:t>
      </w:r>
    </w:p>
    <w:p w:rsidR="0038646D" w:rsidRPr="00C268E8" w:rsidRDefault="0038646D" w:rsidP="0038646D">
      <w:pPr>
        <w:pStyle w:val="NormalWeb"/>
        <w:shd w:val="clear" w:color="auto" w:fill="FFFFFF"/>
        <w:spacing w:before="0" w:beforeAutospacing="0"/>
        <w:jc w:val="both"/>
        <w:rPr>
          <w:rFonts w:ascii="Cambria" w:hAnsi="Cambria" w:cs="Arial"/>
          <w:color w:val="000000"/>
          <w:sz w:val="22"/>
          <w:szCs w:val="22"/>
        </w:rPr>
      </w:pPr>
      <w:r w:rsidRPr="00C268E8">
        <w:rPr>
          <w:rFonts w:ascii="Cambria" w:hAnsi="Cambria" w:cs="Arial"/>
          <w:color w:val="000000"/>
          <w:sz w:val="22"/>
          <w:szCs w:val="22"/>
        </w:rPr>
        <w:t>The Service payment is subject to the application of DTAA between India and the Recipient country, Indian company has to consider the provision of DTAA and Income Tax Act before making the Service Payments. In such a scenario, whichever provision (per the Income Tax Act or per the Tax Treaty) is beneficial to the non-resident will prevail.</w:t>
      </w:r>
    </w:p>
    <w:p w:rsidR="0038646D" w:rsidRPr="00C268E8" w:rsidRDefault="0038646D" w:rsidP="0038646D">
      <w:pPr>
        <w:pStyle w:val="NormalWeb"/>
        <w:shd w:val="clear" w:color="auto" w:fill="FFFFFF"/>
        <w:spacing w:before="0" w:beforeAutospacing="0" w:after="107" w:afterAutospacing="0"/>
        <w:rPr>
          <w:rFonts w:ascii="Cambria" w:hAnsi="Cambria" w:cs="Arial"/>
          <w:color w:val="333333"/>
          <w:sz w:val="22"/>
          <w:szCs w:val="22"/>
        </w:rPr>
      </w:pPr>
    </w:p>
    <w:p w:rsidR="0038646D" w:rsidRPr="00C268E8" w:rsidRDefault="0038646D" w:rsidP="0038646D">
      <w:pPr>
        <w:pStyle w:val="NormalWeb"/>
        <w:spacing w:before="0" w:beforeAutospacing="0"/>
        <w:rPr>
          <w:rFonts w:ascii="Cambria" w:hAnsi="Cambria"/>
          <w:sz w:val="22"/>
          <w:szCs w:val="22"/>
        </w:rPr>
      </w:pPr>
    </w:p>
    <w:p w:rsidR="003C194B" w:rsidRPr="00ED0E5B" w:rsidRDefault="003C194B" w:rsidP="00856078">
      <w:pPr>
        <w:pStyle w:val="ListParagraph"/>
        <w:numPr>
          <w:ilvl w:val="0"/>
          <w:numId w:val="64"/>
        </w:numPr>
        <w:shd w:val="clear" w:color="auto" w:fill="FFFFFF"/>
        <w:spacing w:before="100" w:beforeAutospacing="1" w:after="100" w:afterAutospacing="1" w:line="240" w:lineRule="auto"/>
        <w:ind w:left="360"/>
        <w:outlineLvl w:val="1"/>
        <w:rPr>
          <w:rFonts w:ascii="Cambria" w:eastAsia="Times New Roman" w:hAnsi="Cambria" w:cs="Times New Roman"/>
          <w:b/>
          <w:color w:val="0070C0"/>
          <w:sz w:val="24"/>
          <w:szCs w:val="24"/>
        </w:rPr>
      </w:pPr>
      <w:r w:rsidRPr="00ED0E5B">
        <w:rPr>
          <w:rFonts w:ascii="Cambria" w:eastAsia="Times New Roman" w:hAnsi="Cambria" w:cs="Times New Roman"/>
          <w:b/>
          <w:color w:val="0070C0"/>
          <w:sz w:val="24"/>
          <w:szCs w:val="24"/>
        </w:rPr>
        <w:lastRenderedPageBreak/>
        <w:t>Application for Permanent Account Number (PAN)</w:t>
      </w:r>
    </w:p>
    <w:p w:rsidR="003C194B" w:rsidRDefault="003C194B" w:rsidP="00ED0E5B">
      <w:pPr>
        <w:shd w:val="clear" w:color="auto" w:fill="FFFFFF"/>
        <w:spacing w:after="0" w:line="240" w:lineRule="auto"/>
        <w:jc w:val="both"/>
        <w:rPr>
          <w:rFonts w:ascii="Cambria" w:eastAsia="Times New Roman" w:hAnsi="Cambria" w:cs="Times New Roman"/>
          <w:color w:val="0A0A0A"/>
          <w:sz w:val="24"/>
          <w:szCs w:val="24"/>
        </w:rPr>
      </w:pPr>
      <w:r w:rsidRPr="00ED0E5B">
        <w:rPr>
          <w:rFonts w:ascii="Cambria" w:eastAsia="Times New Roman" w:hAnsi="Cambria" w:cs="Times New Roman"/>
          <w:color w:val="0A0A0A"/>
          <w:sz w:val="24"/>
          <w:szCs w:val="24"/>
        </w:rPr>
        <w:t>Every person (not being an individual) who enters into a financial transaction of an amount aggregating to INR 250,000 (US$ 3040) or more shall be required to apply to a tax officer for a PAN.</w:t>
      </w:r>
    </w:p>
    <w:p w:rsidR="00ED0E5B" w:rsidRPr="00ED0E5B" w:rsidRDefault="00ED0E5B" w:rsidP="00ED0E5B">
      <w:pPr>
        <w:shd w:val="clear" w:color="auto" w:fill="FFFFFF"/>
        <w:spacing w:after="0" w:line="240" w:lineRule="auto"/>
        <w:jc w:val="both"/>
        <w:rPr>
          <w:rFonts w:ascii="Cambria" w:eastAsia="Times New Roman" w:hAnsi="Cambria" w:cs="Times New Roman"/>
          <w:color w:val="0A0A0A"/>
          <w:sz w:val="24"/>
          <w:szCs w:val="24"/>
        </w:rPr>
      </w:pPr>
    </w:p>
    <w:p w:rsidR="003C194B" w:rsidRDefault="003C194B" w:rsidP="00ED0E5B">
      <w:pPr>
        <w:shd w:val="clear" w:color="auto" w:fill="FFFFFF"/>
        <w:spacing w:after="0" w:line="240" w:lineRule="auto"/>
        <w:jc w:val="both"/>
        <w:rPr>
          <w:rFonts w:ascii="Cambria" w:eastAsia="Times New Roman" w:hAnsi="Cambria" w:cs="Times New Roman"/>
          <w:color w:val="0A0A0A"/>
          <w:sz w:val="24"/>
          <w:szCs w:val="24"/>
        </w:rPr>
      </w:pPr>
      <w:r w:rsidRPr="00ED0E5B">
        <w:rPr>
          <w:rFonts w:ascii="Cambria" w:eastAsia="Times New Roman" w:hAnsi="Cambria" w:cs="Times New Roman"/>
          <w:color w:val="0A0A0A"/>
          <w:sz w:val="24"/>
          <w:szCs w:val="24"/>
        </w:rPr>
        <w:t>If the PAN of the deductee is not quoted, the rate of WHT will be the rate specified in relevant provisions of the Income-tax Act, the rates in force, or the rate of 20 percent, whichever is higher.</w:t>
      </w:r>
    </w:p>
    <w:p w:rsidR="00ED0E5B" w:rsidRPr="00ED0E5B" w:rsidRDefault="00ED0E5B" w:rsidP="00ED0E5B">
      <w:pPr>
        <w:shd w:val="clear" w:color="auto" w:fill="FFFFFF"/>
        <w:spacing w:after="0" w:line="240" w:lineRule="auto"/>
        <w:jc w:val="both"/>
        <w:rPr>
          <w:rFonts w:ascii="Cambria" w:eastAsia="Times New Roman" w:hAnsi="Cambria" w:cs="Times New Roman"/>
          <w:color w:val="0A0A0A"/>
          <w:sz w:val="24"/>
          <w:szCs w:val="24"/>
        </w:rPr>
      </w:pPr>
    </w:p>
    <w:p w:rsidR="00F100BE" w:rsidRDefault="00253713" w:rsidP="00ED0E5B">
      <w:pPr>
        <w:shd w:val="clear" w:color="auto" w:fill="FFFFFF"/>
        <w:spacing w:after="0" w:line="240" w:lineRule="auto"/>
        <w:jc w:val="both"/>
        <w:rPr>
          <w:rFonts w:ascii="Cambria" w:eastAsia="Times New Roman" w:hAnsi="Cambria" w:cs="Times New Roman"/>
          <w:sz w:val="24"/>
          <w:szCs w:val="24"/>
        </w:rPr>
      </w:pPr>
      <w:hyperlink r:id="rId113" w:tgtFrame="_blank" w:history="1">
        <w:r w:rsidR="00F100BE" w:rsidRPr="00F100BE">
          <w:rPr>
            <w:rStyle w:val="Hyperlink"/>
            <w:rFonts w:ascii="Cambria" w:eastAsia="Times New Roman" w:hAnsi="Cambria" w:cs="Times New Roman"/>
            <w:color w:val="auto"/>
            <w:sz w:val="24"/>
            <w:szCs w:val="24"/>
            <w:u w:val="none"/>
          </w:rPr>
          <w:t>Applying for a Permanent Account Number (PAN) in India can be done online through the following steps</w:t>
        </w:r>
      </w:hyperlink>
      <w:r w:rsidR="00F100BE" w:rsidRPr="00F100BE">
        <w:rPr>
          <w:rFonts w:ascii="Cambria" w:eastAsia="Times New Roman" w:hAnsi="Cambria" w:cs="Times New Roman"/>
          <w:sz w:val="24"/>
          <w:szCs w:val="24"/>
        </w:rPr>
        <w:t>:</w:t>
      </w:r>
    </w:p>
    <w:p w:rsidR="00ED0E5B" w:rsidRPr="00F100BE" w:rsidRDefault="00ED0E5B" w:rsidP="00ED0E5B">
      <w:pPr>
        <w:shd w:val="clear" w:color="auto" w:fill="FFFFFF"/>
        <w:spacing w:after="0" w:line="240" w:lineRule="auto"/>
        <w:jc w:val="both"/>
        <w:rPr>
          <w:rFonts w:ascii="Cambria" w:eastAsia="Times New Roman" w:hAnsi="Cambria" w:cs="Times New Roman"/>
          <w:sz w:val="24"/>
          <w:szCs w:val="24"/>
        </w:rPr>
      </w:pPr>
    </w:p>
    <w:p w:rsidR="00F100BE" w:rsidRPr="00F100BE" w:rsidRDefault="00253713" w:rsidP="00856078">
      <w:pPr>
        <w:numPr>
          <w:ilvl w:val="0"/>
          <w:numId w:val="69"/>
        </w:numPr>
        <w:shd w:val="clear" w:color="auto" w:fill="FFFFFF"/>
        <w:spacing w:after="120" w:line="240" w:lineRule="auto"/>
        <w:jc w:val="both"/>
        <w:rPr>
          <w:rFonts w:ascii="Cambria" w:eastAsia="Times New Roman" w:hAnsi="Cambria" w:cs="Times New Roman"/>
          <w:i/>
          <w:iCs/>
          <w:sz w:val="24"/>
          <w:szCs w:val="24"/>
        </w:rPr>
      </w:pPr>
      <w:hyperlink r:id="rId114" w:history="1">
        <w:r w:rsidR="00F100BE" w:rsidRPr="00F100BE">
          <w:rPr>
            <w:rStyle w:val="Hyperlink"/>
            <w:rFonts w:ascii="Cambria" w:eastAsia="Times New Roman" w:hAnsi="Cambria" w:cs="Times New Roman"/>
            <w:i/>
            <w:iCs/>
            <w:color w:val="auto"/>
            <w:sz w:val="24"/>
            <w:szCs w:val="24"/>
            <w:u w:val="none"/>
          </w:rPr>
          <w:t>Visit the official PAN – NSDL/UTIITSL website</w:t>
        </w:r>
      </w:hyperlink>
      <w:r w:rsidR="00F100BE" w:rsidRPr="00F100BE">
        <w:rPr>
          <w:rFonts w:ascii="Cambria" w:eastAsia="Times New Roman" w:hAnsi="Cambria" w:cs="Times New Roman"/>
          <w:i/>
          <w:iCs/>
          <w:sz w:val="24"/>
          <w:szCs w:val="24"/>
        </w:rPr>
        <w:t>.</w:t>
      </w:r>
    </w:p>
    <w:p w:rsidR="00F100BE" w:rsidRPr="00F100BE" w:rsidRDefault="00253713" w:rsidP="00856078">
      <w:pPr>
        <w:numPr>
          <w:ilvl w:val="0"/>
          <w:numId w:val="69"/>
        </w:numPr>
        <w:shd w:val="clear" w:color="auto" w:fill="FFFFFF"/>
        <w:spacing w:after="120" w:line="240" w:lineRule="auto"/>
        <w:jc w:val="both"/>
        <w:rPr>
          <w:rFonts w:ascii="Cambria" w:eastAsia="Times New Roman" w:hAnsi="Cambria" w:cs="Times New Roman"/>
          <w:i/>
          <w:iCs/>
          <w:sz w:val="24"/>
          <w:szCs w:val="24"/>
        </w:rPr>
      </w:pPr>
      <w:hyperlink r:id="rId115" w:tgtFrame="_blank" w:history="1">
        <w:r w:rsidR="00F100BE" w:rsidRPr="00F100BE">
          <w:rPr>
            <w:rStyle w:val="Hyperlink"/>
            <w:rFonts w:ascii="Cambria" w:eastAsia="Times New Roman" w:hAnsi="Cambria" w:cs="Times New Roman"/>
            <w:i/>
            <w:iCs/>
            <w:color w:val="auto"/>
            <w:sz w:val="24"/>
            <w:szCs w:val="24"/>
            <w:u w:val="none"/>
          </w:rPr>
          <w:t>Fill out Form 49A (for Indian citizens) or Form 49AA (for foreigners) with your details</w:t>
        </w:r>
      </w:hyperlink>
      <w:r w:rsidR="00F100BE" w:rsidRPr="00F100BE">
        <w:rPr>
          <w:rFonts w:ascii="Cambria" w:eastAsia="Times New Roman" w:hAnsi="Cambria" w:cs="Times New Roman"/>
          <w:i/>
          <w:iCs/>
          <w:sz w:val="24"/>
          <w:szCs w:val="24"/>
        </w:rPr>
        <w:t>.</w:t>
      </w:r>
    </w:p>
    <w:p w:rsidR="00F100BE" w:rsidRPr="00F100BE" w:rsidRDefault="00253713" w:rsidP="00856078">
      <w:pPr>
        <w:numPr>
          <w:ilvl w:val="0"/>
          <w:numId w:val="69"/>
        </w:numPr>
        <w:shd w:val="clear" w:color="auto" w:fill="FFFFFF"/>
        <w:spacing w:after="120" w:line="240" w:lineRule="auto"/>
        <w:jc w:val="both"/>
        <w:rPr>
          <w:rFonts w:ascii="Cambria" w:eastAsia="Times New Roman" w:hAnsi="Cambria" w:cs="Times New Roman"/>
          <w:i/>
          <w:iCs/>
          <w:sz w:val="24"/>
          <w:szCs w:val="24"/>
        </w:rPr>
      </w:pPr>
      <w:hyperlink r:id="rId116" w:tgtFrame="_blank" w:history="1">
        <w:r w:rsidR="00F100BE" w:rsidRPr="00F100BE">
          <w:rPr>
            <w:rStyle w:val="Hyperlink"/>
            <w:rFonts w:ascii="Cambria" w:eastAsia="Times New Roman" w:hAnsi="Cambria" w:cs="Times New Roman"/>
            <w:i/>
            <w:iCs/>
            <w:color w:val="auto"/>
            <w:sz w:val="24"/>
            <w:szCs w:val="24"/>
            <w:u w:val="none"/>
          </w:rPr>
          <w:t>Submit the required documents</w:t>
        </w:r>
      </w:hyperlink>
      <w:r w:rsidR="00F100BE" w:rsidRPr="00F100BE">
        <w:rPr>
          <w:rFonts w:ascii="Cambria" w:eastAsia="Times New Roman" w:hAnsi="Cambria" w:cs="Times New Roman"/>
          <w:i/>
          <w:iCs/>
          <w:sz w:val="24"/>
          <w:szCs w:val="24"/>
        </w:rPr>
        <w:t>.</w:t>
      </w:r>
    </w:p>
    <w:p w:rsidR="00F100BE" w:rsidRPr="00F100BE" w:rsidRDefault="00F100BE" w:rsidP="00856078">
      <w:pPr>
        <w:numPr>
          <w:ilvl w:val="0"/>
          <w:numId w:val="69"/>
        </w:numPr>
        <w:shd w:val="clear" w:color="auto" w:fill="FFFFFF"/>
        <w:spacing w:after="120" w:line="240" w:lineRule="auto"/>
        <w:jc w:val="both"/>
        <w:rPr>
          <w:rFonts w:ascii="Cambria" w:eastAsia="Times New Roman" w:hAnsi="Cambria" w:cs="Times New Roman"/>
          <w:i/>
          <w:iCs/>
          <w:sz w:val="24"/>
          <w:szCs w:val="24"/>
        </w:rPr>
      </w:pPr>
      <w:r w:rsidRPr="00F100BE">
        <w:rPr>
          <w:rFonts w:ascii="Cambria" w:eastAsia="Times New Roman" w:hAnsi="Cambria" w:cs="Times New Roman"/>
          <w:i/>
          <w:iCs/>
          <w:sz w:val="24"/>
          <w:szCs w:val="24"/>
        </w:rPr>
        <w:t>Pay the processing fee. The charges for applying for PAN is Rs. 93 (Excluding Goods and Services tax​) for Indian communication address and Rs. </w:t>
      </w:r>
      <w:hyperlink r:id="rId117" w:tgtFrame="_blank" w:history="1">
        <w:r w:rsidRPr="00F100BE">
          <w:rPr>
            <w:rStyle w:val="Hyperlink"/>
            <w:rFonts w:ascii="Cambria" w:eastAsia="Times New Roman" w:hAnsi="Cambria" w:cs="Times New Roman"/>
            <w:i/>
            <w:iCs/>
            <w:color w:val="auto"/>
            <w:sz w:val="24"/>
            <w:szCs w:val="24"/>
            <w:u w:val="none"/>
          </w:rPr>
          <w:t>864 (Excluding Goods and Services tax) for foreign communication address</w:t>
        </w:r>
      </w:hyperlink>
      <w:r w:rsidRPr="00F100BE">
        <w:rPr>
          <w:rFonts w:ascii="Cambria" w:eastAsia="Times New Roman" w:hAnsi="Cambria" w:cs="Times New Roman"/>
          <w:i/>
          <w:iCs/>
          <w:sz w:val="24"/>
          <w:szCs w:val="24"/>
        </w:rPr>
        <w:t>.</w:t>
      </w:r>
    </w:p>
    <w:p w:rsidR="00F100BE" w:rsidRPr="00F100BE" w:rsidRDefault="00253713" w:rsidP="00856078">
      <w:pPr>
        <w:numPr>
          <w:ilvl w:val="0"/>
          <w:numId w:val="69"/>
        </w:numPr>
        <w:shd w:val="clear" w:color="auto" w:fill="FFFFFF"/>
        <w:spacing w:after="120" w:line="240" w:lineRule="auto"/>
        <w:jc w:val="both"/>
        <w:rPr>
          <w:rFonts w:ascii="Cambria" w:eastAsia="Times New Roman" w:hAnsi="Cambria" w:cs="Times New Roman"/>
          <w:i/>
          <w:iCs/>
          <w:sz w:val="24"/>
          <w:szCs w:val="24"/>
        </w:rPr>
      </w:pPr>
      <w:hyperlink r:id="rId118" w:tgtFrame="_blank" w:history="1">
        <w:r w:rsidR="00F100BE" w:rsidRPr="00F100BE">
          <w:rPr>
            <w:rStyle w:val="Hyperlink"/>
            <w:rFonts w:ascii="Cambria" w:eastAsia="Times New Roman" w:hAnsi="Cambria" w:cs="Times New Roman"/>
            <w:i/>
            <w:iCs/>
            <w:color w:val="auto"/>
            <w:sz w:val="24"/>
            <w:szCs w:val="24"/>
            <w:u w:val="none"/>
          </w:rPr>
          <w:t>After the application and payment are accepted, send the supporting documents through courier/post to Protean (formerly NSDL eGov)/UTITSL</w:t>
        </w:r>
      </w:hyperlink>
      <w:r w:rsidR="00F100BE" w:rsidRPr="00F100BE">
        <w:rPr>
          <w:rFonts w:ascii="Cambria" w:eastAsia="Times New Roman" w:hAnsi="Cambria" w:cs="Times New Roman"/>
          <w:i/>
          <w:iCs/>
          <w:sz w:val="24"/>
          <w:szCs w:val="24"/>
        </w:rPr>
        <w:t>.</w:t>
      </w:r>
    </w:p>
    <w:p w:rsidR="00F100BE" w:rsidRPr="00FD6A0C" w:rsidRDefault="00253713" w:rsidP="00856078">
      <w:pPr>
        <w:numPr>
          <w:ilvl w:val="0"/>
          <w:numId w:val="69"/>
        </w:numPr>
        <w:shd w:val="clear" w:color="auto" w:fill="FFFFFF"/>
        <w:spacing w:after="120" w:line="240" w:lineRule="auto"/>
        <w:jc w:val="both"/>
        <w:rPr>
          <w:rFonts w:ascii="Cambria" w:eastAsia="Times New Roman" w:hAnsi="Cambria" w:cs="Times New Roman"/>
          <w:sz w:val="24"/>
          <w:szCs w:val="24"/>
        </w:rPr>
      </w:pPr>
      <w:hyperlink r:id="rId119" w:tgtFrame="_blank" w:history="1">
        <w:r w:rsidR="00F100BE" w:rsidRPr="00F100BE">
          <w:rPr>
            <w:rStyle w:val="Hyperlink"/>
            <w:rFonts w:ascii="Cambria" w:eastAsia="Times New Roman" w:hAnsi="Cambria" w:cs="Times New Roman"/>
            <w:i/>
            <w:iCs/>
            <w:color w:val="auto"/>
            <w:sz w:val="24"/>
            <w:szCs w:val="24"/>
            <w:u w:val="none"/>
          </w:rPr>
          <w:t>PAN will be dispatched within 15 days</w:t>
        </w:r>
      </w:hyperlink>
      <w:r w:rsidR="00F100BE" w:rsidRPr="00F100BE">
        <w:rPr>
          <w:rFonts w:ascii="Cambria" w:eastAsia="Times New Roman" w:hAnsi="Cambria" w:cs="Times New Roman"/>
          <w:i/>
          <w:iCs/>
          <w:sz w:val="24"/>
          <w:szCs w:val="24"/>
        </w:rPr>
        <w:t>.</w:t>
      </w:r>
    </w:p>
    <w:p w:rsidR="00FD6A0C" w:rsidRDefault="00FD6A0C" w:rsidP="00FD6A0C">
      <w:pPr>
        <w:shd w:val="clear" w:color="auto" w:fill="FFFFFF"/>
        <w:spacing w:after="120" w:line="240" w:lineRule="auto"/>
        <w:ind w:left="720"/>
        <w:jc w:val="both"/>
        <w:rPr>
          <w:rFonts w:ascii="Cambria" w:eastAsia="Times New Roman" w:hAnsi="Cambria" w:cs="Times New Roman"/>
          <w:i/>
          <w:iCs/>
          <w:sz w:val="24"/>
          <w:szCs w:val="24"/>
        </w:rPr>
      </w:pPr>
    </w:p>
    <w:p w:rsidR="00FD6A0C" w:rsidRDefault="00FD6A0C" w:rsidP="00FD6A0C">
      <w:pPr>
        <w:shd w:val="clear" w:color="auto" w:fill="FFFFFF"/>
        <w:spacing w:after="120" w:line="240" w:lineRule="auto"/>
        <w:ind w:left="720"/>
        <w:jc w:val="both"/>
        <w:rPr>
          <w:rFonts w:ascii="Cambria" w:eastAsia="Times New Roman" w:hAnsi="Cambria" w:cs="Times New Roman"/>
          <w:i/>
          <w:iCs/>
          <w:sz w:val="24"/>
          <w:szCs w:val="24"/>
        </w:rPr>
      </w:pPr>
    </w:p>
    <w:p w:rsidR="00FD6A0C" w:rsidRDefault="00FD6A0C" w:rsidP="00FD6A0C">
      <w:pPr>
        <w:shd w:val="clear" w:color="auto" w:fill="FFFFFF"/>
        <w:spacing w:after="120" w:line="240" w:lineRule="auto"/>
        <w:ind w:left="720"/>
        <w:jc w:val="both"/>
        <w:rPr>
          <w:rFonts w:ascii="Cambria" w:eastAsia="Times New Roman" w:hAnsi="Cambria" w:cs="Times New Roman"/>
          <w:i/>
          <w:iCs/>
          <w:sz w:val="24"/>
          <w:szCs w:val="24"/>
        </w:rPr>
      </w:pPr>
    </w:p>
    <w:p w:rsidR="00FD6A0C" w:rsidRDefault="00FD6A0C" w:rsidP="00FD6A0C">
      <w:pPr>
        <w:shd w:val="clear" w:color="auto" w:fill="FFFFFF"/>
        <w:spacing w:after="120" w:line="240" w:lineRule="auto"/>
        <w:ind w:left="720"/>
        <w:jc w:val="both"/>
        <w:rPr>
          <w:rFonts w:ascii="Cambria" w:eastAsia="Times New Roman" w:hAnsi="Cambria" w:cs="Times New Roman"/>
          <w:i/>
          <w:iCs/>
          <w:sz w:val="24"/>
          <w:szCs w:val="24"/>
        </w:rPr>
      </w:pPr>
    </w:p>
    <w:p w:rsidR="00FD6A0C" w:rsidRDefault="00FD6A0C" w:rsidP="00FD6A0C">
      <w:pPr>
        <w:shd w:val="clear" w:color="auto" w:fill="FFFFFF"/>
        <w:spacing w:after="120" w:line="240" w:lineRule="auto"/>
        <w:ind w:left="720"/>
        <w:jc w:val="both"/>
        <w:rPr>
          <w:rFonts w:ascii="Cambria" w:eastAsia="Times New Roman" w:hAnsi="Cambria" w:cs="Times New Roman"/>
          <w:i/>
          <w:iCs/>
          <w:sz w:val="24"/>
          <w:szCs w:val="24"/>
        </w:rPr>
      </w:pPr>
    </w:p>
    <w:p w:rsidR="00FD6A0C" w:rsidRPr="00F100BE" w:rsidRDefault="00FD6A0C" w:rsidP="00FD6A0C">
      <w:pPr>
        <w:shd w:val="clear" w:color="auto" w:fill="FFFFFF"/>
        <w:spacing w:after="120" w:line="240" w:lineRule="auto"/>
        <w:ind w:left="720"/>
        <w:jc w:val="both"/>
        <w:rPr>
          <w:rFonts w:ascii="Cambria" w:eastAsia="Times New Roman" w:hAnsi="Cambria" w:cs="Times New Roman"/>
          <w:sz w:val="24"/>
          <w:szCs w:val="24"/>
        </w:rPr>
      </w:pPr>
    </w:p>
    <w:p w:rsidR="003C194B" w:rsidRPr="002F5FA7" w:rsidRDefault="007D0BC1" w:rsidP="00ED0E5B">
      <w:pPr>
        <w:pStyle w:val="Heading3"/>
        <w:shd w:val="clear" w:color="auto" w:fill="FFFFFF"/>
        <w:jc w:val="both"/>
        <w:rPr>
          <w:rFonts w:ascii="Cambria" w:hAnsi="Cambria" w:cs="Arial"/>
          <w:bCs w:val="0"/>
          <w:color w:val="0070C0"/>
          <w:sz w:val="28"/>
          <w:szCs w:val="28"/>
        </w:rPr>
      </w:pPr>
      <w:bookmarkStart w:id="5" w:name="_Analysis_of_Differences"/>
      <w:bookmarkEnd w:id="5"/>
      <w:r>
        <w:rPr>
          <w:rFonts w:ascii="Cambria" w:hAnsi="Cambria" w:cs="Arial"/>
          <w:bCs w:val="0"/>
          <w:color w:val="0070C0"/>
          <w:sz w:val="28"/>
          <w:szCs w:val="28"/>
        </w:rPr>
        <w:t>7</w:t>
      </w:r>
      <w:r w:rsidR="002F5FA7" w:rsidRPr="002F5FA7">
        <w:rPr>
          <w:rFonts w:ascii="Cambria" w:hAnsi="Cambria" w:cs="Arial"/>
          <w:bCs w:val="0"/>
          <w:color w:val="0070C0"/>
          <w:sz w:val="28"/>
          <w:szCs w:val="28"/>
        </w:rPr>
        <w:t xml:space="preserve">.0 </w:t>
      </w:r>
      <w:r w:rsidR="003C194B" w:rsidRPr="002F5FA7">
        <w:rPr>
          <w:rFonts w:ascii="Cambria" w:hAnsi="Cambria" w:cs="Arial"/>
          <w:bCs w:val="0"/>
          <w:color w:val="0070C0"/>
          <w:sz w:val="28"/>
          <w:szCs w:val="28"/>
        </w:rPr>
        <w:t>Analysis of Differences Between Liaison Office, Branch Office &amp; Wholly Owned Subsidiary</w:t>
      </w:r>
    </w:p>
    <w:tbl>
      <w:tblPr>
        <w:tblW w:w="9724" w:type="dxa"/>
        <w:shd w:val="clear" w:color="auto" w:fill="F0F0F0"/>
        <w:tblCellMar>
          <w:top w:w="15" w:type="dxa"/>
          <w:left w:w="15" w:type="dxa"/>
          <w:bottom w:w="15" w:type="dxa"/>
          <w:right w:w="15" w:type="dxa"/>
        </w:tblCellMar>
        <w:tblLook w:val="04A0"/>
      </w:tblPr>
      <w:tblGrid>
        <w:gridCol w:w="1663"/>
        <w:gridCol w:w="2687"/>
        <w:gridCol w:w="2687"/>
        <w:gridCol w:w="2687"/>
      </w:tblGrid>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b/>
                <w:bCs/>
                <w:color w:val="111111"/>
              </w:rPr>
            </w:pPr>
            <w:r w:rsidRPr="00C41F47">
              <w:rPr>
                <w:rFonts w:ascii="Cambria" w:hAnsi="Cambria" w:cs="Arial"/>
                <w:color w:val="111111"/>
              </w:rPr>
              <w:t>Basis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b/>
                <w:bCs/>
                <w:color w:val="111111"/>
              </w:rPr>
            </w:pPr>
            <w:r w:rsidRPr="00C41F47">
              <w:rPr>
                <w:rFonts w:ascii="Cambria" w:hAnsi="Cambria" w:cs="Arial"/>
                <w:color w:val="111111"/>
              </w:rPr>
              <w:t>Liaison Office [LO]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b/>
                <w:bCs/>
                <w:color w:val="111111"/>
              </w:rPr>
            </w:pPr>
            <w:r w:rsidRPr="00C41F47">
              <w:rPr>
                <w:rFonts w:ascii="Cambria" w:hAnsi="Cambria" w:cs="Arial"/>
                <w:color w:val="111111"/>
              </w:rPr>
              <w:t>Branch Office [BO]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b/>
                <w:bCs/>
                <w:color w:val="111111"/>
              </w:rPr>
            </w:pPr>
            <w:r w:rsidRPr="00C41F47">
              <w:rPr>
                <w:rFonts w:ascii="Cambria" w:hAnsi="Cambria" w:cs="Arial"/>
                <w:color w:val="111111"/>
              </w:rPr>
              <w:t>Wholly Owned Subsidiary (WOS) </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color w:val="72747C"/>
              </w:rPr>
            </w:pPr>
            <w:r w:rsidRPr="00C41F47">
              <w:rPr>
                <w:rFonts w:ascii="Cambria" w:hAnsi="Cambria" w:cs="Arial"/>
                <w:color w:val="111111"/>
              </w:rPr>
              <w:lastRenderedPageBreak/>
              <w:t>Meaning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color w:val="72747C"/>
              </w:rPr>
            </w:pPr>
            <w:r w:rsidRPr="00C41F47">
              <w:rPr>
                <w:rFonts w:ascii="Cambria" w:hAnsi="Cambria" w:cs="Arial"/>
                <w:color w:val="72747C"/>
              </w:rPr>
              <w:t>A Liaison Office [also known as representative office] can undertake only liaison activities i.e. it can act as a channel of communication between Head Office abroad and parties in India. It is not allowed to undertake any business activity in India and cannot have any income in India.</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color w:val="72747C"/>
              </w:rPr>
            </w:pPr>
            <w:r w:rsidRPr="00C41F47">
              <w:rPr>
                <w:rFonts w:ascii="Cambria" w:hAnsi="Cambria" w:cs="Arial"/>
                <w:color w:val="72747C"/>
              </w:rPr>
              <w:t>Companies incorporated outside India and engaged in manufacturing or trading activities are allowed to setup Branch Offices with specific approval by the RBI. Normally, the Branch Office should be engaged in the activity of the parent company.</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color w:val="72747C"/>
              </w:rPr>
            </w:pPr>
            <w:r w:rsidRPr="00C41F47">
              <w:rPr>
                <w:rFonts w:ascii="Cambria" w:hAnsi="Cambria" w:cs="Arial"/>
                <w:color w:val="72747C"/>
              </w:rPr>
              <w:t>An incorporated entity formed and</w:t>
            </w:r>
            <w:r w:rsidRPr="00C41F47">
              <w:rPr>
                <w:rFonts w:ascii="Cambria" w:hAnsi="Cambria" w:cs="Arial"/>
                <w:color w:val="72747C"/>
              </w:rPr>
              <w:br/>
              <w:t>registered under the Companies Act, 1956. It is a distinct legal entity, apart from its shareholders.</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spacing w:after="360"/>
              <w:jc w:val="both"/>
              <w:rPr>
                <w:rFonts w:ascii="Cambria" w:hAnsi="Cambria" w:cs="Arial"/>
                <w:color w:val="72747C"/>
              </w:rPr>
            </w:pPr>
            <w:r w:rsidRPr="00C41F47">
              <w:rPr>
                <w:rFonts w:ascii="Cambria" w:hAnsi="Cambria" w:cs="Arial"/>
                <w:color w:val="111111"/>
              </w:rPr>
              <w:t>Constitution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1"/>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An extension of the Head Office.</w:t>
            </w:r>
          </w:p>
          <w:p w:rsidR="003C194B" w:rsidRPr="00C41F47" w:rsidRDefault="003C194B" w:rsidP="00856078">
            <w:pPr>
              <w:numPr>
                <w:ilvl w:val="0"/>
                <w:numId w:val="1"/>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It is a simple structure format.</w:t>
            </w:r>
          </w:p>
          <w:p w:rsidR="003C194B" w:rsidRPr="00C41F47" w:rsidRDefault="003C194B" w:rsidP="00856078">
            <w:pPr>
              <w:numPr>
                <w:ilvl w:val="0"/>
                <w:numId w:val="1"/>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No separate legal standing of its own.</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2"/>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An extension of the Head Office with right to accrue income in India.</w:t>
            </w:r>
          </w:p>
          <w:p w:rsidR="003C194B" w:rsidRPr="00C41F47" w:rsidRDefault="003C194B" w:rsidP="00856078">
            <w:pPr>
              <w:numPr>
                <w:ilvl w:val="0"/>
                <w:numId w:val="2"/>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It is a simple structure format.</w:t>
            </w:r>
          </w:p>
          <w:p w:rsidR="003C194B" w:rsidRPr="00C41F47" w:rsidRDefault="003C194B" w:rsidP="00856078">
            <w:pPr>
              <w:numPr>
                <w:ilvl w:val="0"/>
                <w:numId w:val="2"/>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No separate legal standing of its own</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3"/>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Company format.</w:t>
            </w:r>
          </w:p>
          <w:p w:rsidR="003C194B" w:rsidRPr="00C41F47" w:rsidRDefault="003C194B" w:rsidP="00856078">
            <w:pPr>
              <w:numPr>
                <w:ilvl w:val="0"/>
                <w:numId w:val="3"/>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Separate legal entity.</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Permitted Activities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Representing in India the parent company / group companies.</w:t>
            </w:r>
          </w:p>
          <w:p w:rsidR="003C194B" w:rsidRPr="00C41F47" w:rsidRDefault="003C194B" w:rsidP="00856078">
            <w:pPr>
              <w:numPr>
                <w:ilvl w:val="0"/>
                <w:numId w:val="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Promoting export / import from / to India.</w:t>
            </w:r>
          </w:p>
          <w:p w:rsidR="003C194B" w:rsidRPr="00C41F47" w:rsidRDefault="003C194B" w:rsidP="00856078">
            <w:pPr>
              <w:numPr>
                <w:ilvl w:val="0"/>
                <w:numId w:val="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Promoting technical/ financial collaborations between parent / group companies and companies in India.</w:t>
            </w:r>
          </w:p>
          <w:p w:rsidR="003C194B" w:rsidRPr="00C41F47" w:rsidRDefault="003C194B" w:rsidP="00856078">
            <w:pPr>
              <w:numPr>
                <w:ilvl w:val="0"/>
                <w:numId w:val="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 xml:space="preserve">Acting as a communication channel between the </w:t>
            </w:r>
            <w:r w:rsidRPr="00C41F47">
              <w:rPr>
                <w:rFonts w:ascii="Cambria" w:hAnsi="Cambria" w:cs="Arial"/>
                <w:color w:val="72747C"/>
              </w:rPr>
              <w:lastRenderedPageBreak/>
              <w:t>parent company and Indian companies.</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lastRenderedPageBreak/>
              <w:t>Export/import of goods.</w:t>
            </w:r>
          </w:p>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Rendering professional or consultancy services.</w:t>
            </w:r>
          </w:p>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Carrying out research work, in areas in which the parent company is engaged.</w:t>
            </w:r>
          </w:p>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 xml:space="preserve">Promoting technical or financial collaborations between Indian companies and parent or overseas </w:t>
            </w:r>
            <w:r w:rsidRPr="00C41F47">
              <w:rPr>
                <w:rFonts w:ascii="Cambria" w:hAnsi="Cambria" w:cs="Arial"/>
                <w:color w:val="72747C"/>
              </w:rPr>
              <w:lastRenderedPageBreak/>
              <w:t>group company.</w:t>
            </w:r>
          </w:p>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Representing the parent company in India and acting as buying/ selling agent in India.</w:t>
            </w:r>
          </w:p>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Rendering services in information technology and development of software in India.</w:t>
            </w:r>
          </w:p>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Rendering technical support to the products supplied by parent/group companies.</w:t>
            </w:r>
          </w:p>
          <w:p w:rsidR="003C194B" w:rsidRPr="00C41F47" w:rsidRDefault="003C194B" w:rsidP="00856078">
            <w:pPr>
              <w:numPr>
                <w:ilvl w:val="0"/>
                <w:numId w:val="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Foreign airline/shipping company.</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lastRenderedPageBreak/>
              <w:t>As per its ‘main objectives’ stipulated in the Memorandum of Association subject to Indian regulations.</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lastRenderedPageBreak/>
              <w:t>Criteria for set up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Parent company should have a profit making track record during the immediately preceding three financial years in the home country.</w:t>
            </w:r>
          </w:p>
          <w:p w:rsidR="003C194B" w:rsidRPr="00C41F47" w:rsidRDefault="003C194B" w:rsidP="00856078">
            <w:pPr>
              <w:numPr>
                <w:ilvl w:val="0"/>
                <w:numId w:val="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Net worth of the parent company not less than USD 50,000 or its equivalent.</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7"/>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Parent company should have a profit making track record during the immediately preceding five financial years in the home country.</w:t>
            </w:r>
          </w:p>
          <w:p w:rsidR="003C194B" w:rsidRPr="00C41F47" w:rsidRDefault="003C194B" w:rsidP="00856078">
            <w:pPr>
              <w:numPr>
                <w:ilvl w:val="0"/>
                <w:numId w:val="7"/>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Net worth of the parent company not less than USD 100,000 or its equivalent.</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A private company is required to be incorporated with a minimum authorised&amp;paid up capital of INR 100,000 and minimum two subscribers. No requirement of track record of parent company as shareholder</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Typical Terms of approval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8"/>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Not to undertake any activity of a trading, commercial or industrial nature and not to enter into any business contracts in its own name without RBI’s prior permission.</w:t>
            </w:r>
          </w:p>
          <w:p w:rsidR="003C194B" w:rsidRPr="00C41F47" w:rsidRDefault="003C194B" w:rsidP="00856078">
            <w:pPr>
              <w:numPr>
                <w:ilvl w:val="0"/>
                <w:numId w:val="8"/>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 xml:space="preserve">No commission/fees </w:t>
            </w:r>
            <w:r w:rsidRPr="00C41F47">
              <w:rPr>
                <w:rFonts w:ascii="Cambria" w:hAnsi="Cambria" w:cs="Arial"/>
                <w:color w:val="72747C"/>
              </w:rPr>
              <w:lastRenderedPageBreak/>
              <w:t>shall be charged or any other remuneration received / income earned by the office in India for the liaison activities/services rendered by it or otherwise in India.</w:t>
            </w:r>
          </w:p>
          <w:p w:rsidR="003C194B" w:rsidRPr="00C41F47" w:rsidRDefault="003C194B" w:rsidP="00856078">
            <w:pPr>
              <w:numPr>
                <w:ilvl w:val="0"/>
                <w:numId w:val="8"/>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The entire expenses of the office in India will be met exclusively by using funds received from head office through normal banking channels.</w:t>
            </w:r>
          </w:p>
          <w:p w:rsidR="003C194B" w:rsidRPr="00C41F47" w:rsidRDefault="003C194B" w:rsidP="00856078">
            <w:pPr>
              <w:numPr>
                <w:ilvl w:val="0"/>
                <w:numId w:val="8"/>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The office in India shall not borrow or lend any money from/to any person in India without RBI’s prior permission.</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9"/>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lastRenderedPageBreak/>
              <w:t>Not to expand its activities or undertake any new trading, commercial or industrial activity other than that expressly approved by the RBI.</w:t>
            </w:r>
          </w:p>
          <w:p w:rsidR="003C194B" w:rsidRPr="00C41F47" w:rsidRDefault="003C194B" w:rsidP="00856078">
            <w:pPr>
              <w:numPr>
                <w:ilvl w:val="0"/>
                <w:numId w:val="9"/>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 xml:space="preserve">The entire expenses in India will be met </w:t>
            </w:r>
            <w:r w:rsidRPr="00C41F47">
              <w:rPr>
                <w:rFonts w:ascii="Cambria" w:hAnsi="Cambria" w:cs="Arial"/>
                <w:color w:val="72747C"/>
              </w:rPr>
              <w:lastRenderedPageBreak/>
              <w:t>either by using funds received from head office through normal banking channels or through income generated by it in India.</w:t>
            </w:r>
          </w:p>
          <w:p w:rsidR="003C194B" w:rsidRPr="00C41F47" w:rsidRDefault="003C194B" w:rsidP="00856078">
            <w:pPr>
              <w:numPr>
                <w:ilvl w:val="0"/>
                <w:numId w:val="9"/>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The Branch Office will not accept any deposits in India.</w:t>
            </w:r>
          </w:p>
          <w:p w:rsidR="003C194B" w:rsidRPr="00C41F47" w:rsidRDefault="003C194B" w:rsidP="00856078">
            <w:pPr>
              <w:numPr>
                <w:ilvl w:val="0"/>
                <w:numId w:val="9"/>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The commission earned by the Branch Office from parties abroad for any agency business will be repatriated to India through normal banking channels.</w:t>
            </w:r>
          </w:p>
          <w:p w:rsidR="003C194B" w:rsidRPr="00C41F47" w:rsidRDefault="003C194B" w:rsidP="00856078">
            <w:pPr>
              <w:numPr>
                <w:ilvl w:val="0"/>
                <w:numId w:val="9"/>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Not to undertake any retail trading activity.</w:t>
            </w:r>
          </w:p>
          <w:p w:rsidR="003C194B" w:rsidRPr="00C41F47" w:rsidRDefault="003C194B" w:rsidP="00856078">
            <w:pPr>
              <w:numPr>
                <w:ilvl w:val="0"/>
                <w:numId w:val="9"/>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A Branch Office is not allowed to carry out manufacturing or processing activities in India, directly or indirectly</w:t>
            </w:r>
            <w:r w:rsidRPr="00C41F47">
              <w:rPr>
                <w:rFonts w:ascii="Cambria" w:hAnsi="Cambria" w:cs="Arial"/>
                <w:color w:val="111111"/>
              </w:rPr>
              <w: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lastRenderedPageBreak/>
              <w:t>A private company is required to be incorporated with a minimum paid-up capital of INR 100,000 and minimum two subscribers. Broadly, it:</w:t>
            </w:r>
          </w:p>
          <w:p w:rsidR="003C194B" w:rsidRPr="00C41F47" w:rsidRDefault="003C194B" w:rsidP="00856078">
            <w:pPr>
              <w:numPr>
                <w:ilvl w:val="0"/>
                <w:numId w:val="10"/>
              </w:numPr>
              <w:spacing w:before="100" w:beforeAutospacing="1" w:after="100" w:afterAutospacing="1" w:line="240" w:lineRule="auto"/>
              <w:ind w:hanging="120"/>
              <w:jc w:val="both"/>
              <w:rPr>
                <w:rFonts w:ascii="Cambria" w:hAnsi="Cambria" w:cs="Arial"/>
                <w:color w:val="666666"/>
              </w:rPr>
            </w:pPr>
            <w:r w:rsidRPr="00C41F47">
              <w:rPr>
                <w:rFonts w:ascii="Cambria" w:hAnsi="Cambria" w:cs="Arial"/>
                <w:color w:val="666666"/>
              </w:rPr>
              <w:t xml:space="preserve">restricts the right to </w:t>
            </w:r>
            <w:r w:rsidRPr="00C41F47">
              <w:rPr>
                <w:rFonts w:ascii="Cambria" w:hAnsi="Cambria" w:cs="Arial"/>
                <w:color w:val="666666"/>
              </w:rPr>
              <w:lastRenderedPageBreak/>
              <w:t>transfer its shares;</w:t>
            </w:r>
          </w:p>
          <w:p w:rsidR="003C194B" w:rsidRPr="00C41F47" w:rsidRDefault="003C194B" w:rsidP="00856078">
            <w:pPr>
              <w:numPr>
                <w:ilvl w:val="0"/>
                <w:numId w:val="10"/>
              </w:numPr>
              <w:spacing w:before="100" w:beforeAutospacing="1" w:after="100" w:afterAutospacing="1" w:line="240" w:lineRule="auto"/>
              <w:ind w:hanging="120"/>
              <w:jc w:val="both"/>
              <w:rPr>
                <w:rFonts w:ascii="Cambria" w:hAnsi="Cambria" w:cs="Arial"/>
                <w:color w:val="666666"/>
              </w:rPr>
            </w:pPr>
            <w:r w:rsidRPr="00C41F47">
              <w:rPr>
                <w:rFonts w:ascii="Cambria" w:hAnsi="Cambria" w:cs="Arial"/>
                <w:color w:val="666666"/>
              </w:rPr>
              <w:t>limits the number of its members (shareholders) to fifty;</w:t>
            </w:r>
          </w:p>
          <w:p w:rsidR="003C194B" w:rsidRPr="00C41F47" w:rsidRDefault="003C194B" w:rsidP="00856078">
            <w:pPr>
              <w:numPr>
                <w:ilvl w:val="0"/>
                <w:numId w:val="10"/>
              </w:numPr>
              <w:spacing w:before="100" w:beforeAutospacing="1" w:after="100" w:afterAutospacing="1" w:line="240" w:lineRule="auto"/>
              <w:ind w:hanging="120"/>
              <w:jc w:val="both"/>
              <w:rPr>
                <w:rFonts w:ascii="Cambria" w:hAnsi="Cambria" w:cs="Arial"/>
                <w:color w:val="666666"/>
              </w:rPr>
            </w:pPr>
            <w:r w:rsidRPr="00C41F47">
              <w:rPr>
                <w:rFonts w:ascii="Cambria" w:hAnsi="Cambria" w:cs="Arial"/>
                <w:color w:val="666666"/>
              </w:rPr>
              <w:t>prohibits any invitation to the public to subscribe to any of its shares or debentures; and;</w:t>
            </w:r>
          </w:p>
          <w:p w:rsidR="003C194B" w:rsidRPr="00C41F47" w:rsidRDefault="003C194B" w:rsidP="00856078">
            <w:pPr>
              <w:numPr>
                <w:ilvl w:val="0"/>
                <w:numId w:val="10"/>
              </w:numPr>
              <w:spacing w:before="100" w:beforeAutospacing="1" w:after="100" w:afterAutospacing="1" w:line="240" w:lineRule="auto"/>
              <w:ind w:hanging="120"/>
              <w:jc w:val="both"/>
              <w:rPr>
                <w:rFonts w:ascii="Cambria" w:hAnsi="Cambria" w:cs="Arial"/>
                <w:color w:val="666666"/>
              </w:rPr>
            </w:pPr>
            <w:r w:rsidRPr="00C41F47">
              <w:rPr>
                <w:rFonts w:ascii="Cambria" w:hAnsi="Cambria" w:cs="Arial"/>
                <w:color w:val="666666"/>
              </w:rPr>
              <w:t>prohibits any invitation or acceptance of deposits from persons other than its members, directors or their relatives.</w:t>
            </w:r>
          </w:p>
          <w:p w:rsidR="003C194B" w:rsidRPr="00C41F47" w:rsidRDefault="003C194B" w:rsidP="002F5FA7">
            <w:pPr>
              <w:pStyle w:val="NormalWeb"/>
              <w:spacing w:before="0" w:beforeAutospacing="0" w:after="360" w:afterAutospacing="0"/>
              <w:jc w:val="both"/>
              <w:rPr>
                <w:rFonts w:ascii="Cambria" w:hAnsi="Cambria" w:cs="Arial"/>
                <w:color w:val="666666"/>
                <w:sz w:val="22"/>
                <w:szCs w:val="22"/>
              </w:rPr>
            </w:pPr>
            <w:r w:rsidRPr="00C41F47">
              <w:rPr>
                <w:rFonts w:ascii="Cambria" w:hAnsi="Cambria" w:cs="Arial"/>
                <w:color w:val="666666"/>
                <w:sz w:val="22"/>
                <w:szCs w:val="22"/>
              </w:rPr>
              <w:t>The conditions will be different for Public Limited Companies.</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lastRenderedPageBreak/>
              <w:t>Time limit of approval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Normally 3 years from the date of approval.</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Normally 3 years from the date of approval.</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Until the company decides to close down.</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Basic Registration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The following registrations / approvals will be required:</w:t>
            </w:r>
          </w:p>
          <w:p w:rsidR="003C194B" w:rsidRPr="00C41F47" w:rsidRDefault="003C194B" w:rsidP="00856078">
            <w:pPr>
              <w:numPr>
                <w:ilvl w:val="0"/>
                <w:numId w:val="11"/>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Professional Tax.</w:t>
            </w:r>
          </w:p>
          <w:p w:rsidR="003C194B" w:rsidRPr="00C41F47" w:rsidRDefault="003C194B" w:rsidP="00856078">
            <w:pPr>
              <w:numPr>
                <w:ilvl w:val="0"/>
                <w:numId w:val="11"/>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 xml:space="preserve">Shops and Establishment Act </w:t>
            </w:r>
            <w:r w:rsidRPr="00C41F47">
              <w:rPr>
                <w:rFonts w:ascii="Cambria" w:hAnsi="Cambria" w:cs="Arial"/>
                <w:color w:val="72747C"/>
              </w:rPr>
              <w:lastRenderedPageBreak/>
              <w:t>Registration.</w:t>
            </w:r>
          </w:p>
          <w:p w:rsidR="003C194B" w:rsidRPr="00C41F47" w:rsidRDefault="003C194B" w:rsidP="00856078">
            <w:pPr>
              <w:numPr>
                <w:ilvl w:val="0"/>
                <w:numId w:val="11"/>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Permanent Account Number (PAN) / Tax Deduction and Collection Account Number (TAN).</w:t>
            </w:r>
          </w:p>
          <w:p w:rsidR="003C194B" w:rsidRPr="00C41F47" w:rsidRDefault="003C194B" w:rsidP="00856078">
            <w:pPr>
              <w:numPr>
                <w:ilvl w:val="0"/>
                <w:numId w:val="11"/>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Registrars of Companies (ROC) Registration.</w:t>
            </w:r>
          </w:p>
          <w:p w:rsidR="003C194B" w:rsidRPr="00C41F47" w:rsidRDefault="003C194B" w:rsidP="00856078">
            <w:pPr>
              <w:numPr>
                <w:ilvl w:val="0"/>
                <w:numId w:val="11"/>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Importer Exporter Code (IEC).</w:t>
            </w:r>
            <w:r w:rsidRPr="00C41F47">
              <w:rPr>
                <w:rFonts w:ascii="Cambria" w:hAnsi="Cambria" w:cs="Arial"/>
                <w:color w:val="111111"/>
              </w:rPr>
              <w: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lastRenderedPageBreak/>
              <w:t>The following registrations / approvals will be required:</w:t>
            </w:r>
          </w:p>
          <w:p w:rsidR="003C194B" w:rsidRPr="00C41F47" w:rsidRDefault="003C194B" w:rsidP="00856078">
            <w:pPr>
              <w:numPr>
                <w:ilvl w:val="0"/>
                <w:numId w:val="12"/>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PAN / TAN.</w:t>
            </w:r>
          </w:p>
          <w:p w:rsidR="003C194B" w:rsidRPr="00C41F47" w:rsidRDefault="003C194B" w:rsidP="00856078">
            <w:pPr>
              <w:numPr>
                <w:ilvl w:val="0"/>
                <w:numId w:val="12"/>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Service Tax.</w:t>
            </w:r>
          </w:p>
          <w:p w:rsidR="003C194B" w:rsidRPr="00C41F47" w:rsidRDefault="003C194B" w:rsidP="00856078">
            <w:pPr>
              <w:numPr>
                <w:ilvl w:val="0"/>
                <w:numId w:val="12"/>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Professional Tax.</w:t>
            </w:r>
          </w:p>
          <w:p w:rsidR="003C194B" w:rsidRPr="00C41F47" w:rsidRDefault="003C194B" w:rsidP="00856078">
            <w:pPr>
              <w:numPr>
                <w:ilvl w:val="0"/>
                <w:numId w:val="12"/>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 xml:space="preserve">Shops and </w:t>
            </w:r>
            <w:r w:rsidRPr="00C41F47">
              <w:rPr>
                <w:rFonts w:ascii="Cambria" w:hAnsi="Cambria" w:cs="Arial"/>
                <w:color w:val="72747C"/>
              </w:rPr>
              <w:lastRenderedPageBreak/>
              <w:t>Establishment Act Registration.</w:t>
            </w:r>
          </w:p>
          <w:p w:rsidR="003C194B" w:rsidRPr="00C41F47" w:rsidRDefault="003C194B" w:rsidP="00856078">
            <w:pPr>
              <w:numPr>
                <w:ilvl w:val="0"/>
                <w:numId w:val="12"/>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IEC.</w:t>
            </w:r>
          </w:p>
          <w:p w:rsidR="003C194B" w:rsidRPr="00C41F47" w:rsidRDefault="003C194B" w:rsidP="00856078">
            <w:pPr>
              <w:numPr>
                <w:ilvl w:val="0"/>
                <w:numId w:val="12"/>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VAT/GST.</w:t>
            </w:r>
          </w:p>
          <w:p w:rsidR="003C194B" w:rsidRPr="00C41F47" w:rsidRDefault="003C194B" w:rsidP="00856078">
            <w:pPr>
              <w:numPr>
                <w:ilvl w:val="0"/>
                <w:numId w:val="12"/>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ROC Registration.</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lastRenderedPageBreak/>
              <w:t>The following registrations / approvals will be required:</w:t>
            </w:r>
          </w:p>
          <w:p w:rsidR="003C194B" w:rsidRPr="00C41F47" w:rsidRDefault="003C194B" w:rsidP="00856078">
            <w:pPr>
              <w:numPr>
                <w:ilvl w:val="0"/>
                <w:numId w:val="13"/>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PAN / TAN.</w:t>
            </w:r>
          </w:p>
          <w:p w:rsidR="003C194B" w:rsidRPr="00C41F47" w:rsidRDefault="003C194B" w:rsidP="00856078">
            <w:pPr>
              <w:numPr>
                <w:ilvl w:val="0"/>
                <w:numId w:val="13"/>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Service Tax.</w:t>
            </w:r>
          </w:p>
          <w:p w:rsidR="003C194B" w:rsidRPr="00C41F47" w:rsidRDefault="003C194B" w:rsidP="00856078">
            <w:pPr>
              <w:numPr>
                <w:ilvl w:val="0"/>
                <w:numId w:val="13"/>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Professional Tax.</w:t>
            </w:r>
          </w:p>
          <w:p w:rsidR="003C194B" w:rsidRPr="00C41F47" w:rsidRDefault="003C194B" w:rsidP="00856078">
            <w:pPr>
              <w:numPr>
                <w:ilvl w:val="0"/>
                <w:numId w:val="13"/>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 xml:space="preserve">Shops and </w:t>
            </w:r>
            <w:r w:rsidRPr="00C41F47">
              <w:rPr>
                <w:rFonts w:ascii="Cambria" w:hAnsi="Cambria" w:cs="Arial"/>
                <w:color w:val="72747C"/>
              </w:rPr>
              <w:lastRenderedPageBreak/>
              <w:t>Establishment Act Registration.</w:t>
            </w:r>
          </w:p>
          <w:p w:rsidR="003C194B" w:rsidRPr="00C41F47" w:rsidRDefault="003C194B" w:rsidP="00856078">
            <w:pPr>
              <w:numPr>
                <w:ilvl w:val="0"/>
                <w:numId w:val="13"/>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IEC</w:t>
            </w:r>
          </w:p>
          <w:p w:rsidR="003C194B" w:rsidRPr="00C41F47" w:rsidRDefault="003C194B" w:rsidP="00856078">
            <w:pPr>
              <w:numPr>
                <w:ilvl w:val="0"/>
                <w:numId w:val="13"/>
              </w:numPr>
              <w:spacing w:before="100" w:beforeAutospacing="1" w:after="100" w:afterAutospacing="1" w:line="240" w:lineRule="auto"/>
              <w:ind w:left="1080"/>
              <w:jc w:val="both"/>
              <w:rPr>
                <w:rFonts w:ascii="Cambria" w:hAnsi="Cambria" w:cs="Arial"/>
                <w:color w:val="72747C"/>
              </w:rPr>
            </w:pPr>
            <w:r w:rsidRPr="00C41F47">
              <w:rPr>
                <w:rFonts w:ascii="Cambria" w:hAnsi="Cambria" w:cs="Arial"/>
                <w:color w:val="72747C"/>
              </w:rPr>
              <w:t>VAT/GST.</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lastRenderedPageBreak/>
              <w:t>Liabilities of</w:t>
            </w:r>
            <w:r w:rsidRPr="00C41F47">
              <w:rPr>
                <w:rFonts w:ascii="Cambria" w:hAnsi="Cambria" w:cs="Arial"/>
                <w:color w:val="111111"/>
              </w:rPr>
              <w:br/>
              <w:t>parent company/Head office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Parent company’s liability is unlimited for all acts and omission of LO.</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 xml:space="preserve">The liability of the Branch is unlimited. The assets of the parent company are at risk of attachment in case the </w:t>
            </w:r>
            <w:r w:rsidR="00F100BE" w:rsidRPr="00C41F47">
              <w:rPr>
                <w:rFonts w:ascii="Cambria" w:hAnsi="Cambria" w:cs="Arial"/>
                <w:color w:val="72747C"/>
              </w:rPr>
              <w:t>liability</w:t>
            </w:r>
            <w:r w:rsidRPr="00C41F47">
              <w:rPr>
                <w:rFonts w:ascii="Cambria" w:hAnsi="Cambria" w:cs="Arial"/>
                <w:color w:val="72747C"/>
              </w:rPr>
              <w:t xml:space="preserve"> of the branch exceeds its assets.</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The liability of the Parent company is limited to the extent of its shareholding in the WOS. The assets of the foreign company are not subject to any attachments.</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Permitted Incomes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The entire expenses of the LO in India will be met out of the funds received from Head Office through normal banking channels.</w:t>
            </w:r>
            <w:r w:rsidRPr="00C41F47">
              <w:rPr>
                <w:rFonts w:ascii="Cambria" w:hAnsi="Cambria" w:cs="Arial"/>
                <w:color w:val="72747C"/>
              </w:rPr>
              <w:br/>
              <w:t>There will not be any income of the LO.</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The entire expenses of the BO in India will be met either out of the funds received from Head Office through normal banking channels or through income generated by it in India.</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All income arising out of its business activities.</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Indian Income Tax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 xml:space="preserve">Since there is no income accrual, there is no </w:t>
            </w:r>
            <w:r w:rsidRPr="00C41F47">
              <w:rPr>
                <w:rFonts w:ascii="Cambria" w:hAnsi="Cambria" w:cs="Arial"/>
                <w:color w:val="72747C"/>
              </w:rPr>
              <w:lastRenderedPageBreak/>
              <w:t>income tax.</w:t>
            </w:r>
            <w:r w:rsidRPr="00C41F47">
              <w:rPr>
                <w:rFonts w:ascii="Cambria" w:hAnsi="Cambria" w:cs="Arial"/>
                <w:color w:val="72747C"/>
              </w:rPr>
              <w:br/>
              <w:t>LO is required to file information in Form 49C with the Income Tax Department.</w:t>
            </w:r>
            <w:r w:rsidRPr="00C41F47">
              <w:rPr>
                <w:rFonts w:ascii="Cambria" w:hAnsi="Cambria" w:cs="Arial"/>
                <w:color w:val="111111"/>
              </w:rPr>
              <w: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lastRenderedPageBreak/>
              <w:t xml:space="preserve">Since a branch office of a foreign company is </w:t>
            </w:r>
            <w:r w:rsidRPr="00C41F47">
              <w:rPr>
                <w:rFonts w:ascii="Cambria" w:hAnsi="Cambria" w:cs="Arial"/>
                <w:color w:val="72747C"/>
              </w:rPr>
              <w:lastRenderedPageBreak/>
              <w:t>taxed as a foreign company in India, it is taxed @ 41.2% or 42.23% if the taxable income exceeds INR 10,000,000 during any financial year (FY).</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lastRenderedPageBreak/>
              <w:t xml:space="preserve">Any Indian company is taxed @ 30.90% or </w:t>
            </w:r>
            <w:r w:rsidRPr="00C41F47">
              <w:rPr>
                <w:rFonts w:ascii="Cambria" w:hAnsi="Cambria" w:cs="Arial"/>
                <w:color w:val="72747C"/>
              </w:rPr>
              <w:lastRenderedPageBreak/>
              <w:t>33.99% if the taxable income exceeds INR 10,000,000 during any financial year (FY).</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lastRenderedPageBreak/>
              <w:t>Payment of Dividend to Parent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Cannot pay dividend.</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Dividend/surplus distribution to Parent is tax free subject to normal tax in India</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Dividend can be paid &amp; now shareholders need to pay tax.</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Management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LO is managed by Authorised Representative, resident in India (Country Manager)</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BO is managed by Authorised Representative, resident in India (Country Manager).</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Minimum two directors (can be foreign national, no need to be resident in India).</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Audit</w:t>
            </w:r>
            <w:r w:rsidRPr="00C41F47">
              <w:rPr>
                <w:rFonts w:ascii="Cambria" w:hAnsi="Cambria" w:cs="Arial"/>
                <w:color w:val="111111"/>
              </w:rPr>
              <w:br/>
              <w:t>a. Statutory Audit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Financials would be liable for statutory audit by a chartered accountant.</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Financials would be liable to statutory audit by a chartered accountant.</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Financials would be liable for statutory audit by a chartered accountant.</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b. Internal Audit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Not Applicable.</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Not Applicable.</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Applicable, subject to conditions. Paid up capital + free reserves exceeding certain limits.</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c. Tax Audit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Not Applicable</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 xml:space="preserve">Applicable for cases where turnover exceeds INR 4 million. Non compliance would result in a penalty @ 0.5 % of the total turnover or INR 0.1 million, whichever is the lesser </w:t>
            </w:r>
            <w:r w:rsidRPr="00C41F47">
              <w:rPr>
                <w:rFonts w:ascii="Cambria" w:hAnsi="Cambria" w:cs="Arial"/>
                <w:color w:val="72747C"/>
              </w:rPr>
              <w:lastRenderedPageBreak/>
              <w:t>amount.</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lastRenderedPageBreak/>
              <w:t xml:space="preserve">Applicable in case of turnover exceeding INR 4 million. Non compliance would result in a penalty @ 0.5 % of the total turnover or INR 0.1 million, whichever is the lesser </w:t>
            </w:r>
            <w:r w:rsidRPr="00C41F47">
              <w:rPr>
                <w:rFonts w:ascii="Cambria" w:hAnsi="Cambria" w:cs="Arial"/>
                <w:color w:val="72747C"/>
              </w:rPr>
              <w:lastRenderedPageBreak/>
              <w:t>amount.</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lastRenderedPageBreak/>
              <w:t>Transfer Pricing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Not Applicable</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Applicable</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Applicable</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111111"/>
              </w:rPr>
              <w:t>Annual Compliance </w:t>
            </w:r>
          </w:p>
          <w:p w:rsidR="003C194B" w:rsidRPr="00C41F47" w:rsidRDefault="003C194B" w:rsidP="002F5FA7">
            <w:pPr>
              <w:pStyle w:val="NormalWeb"/>
              <w:spacing w:before="0" w:beforeAutospacing="0" w:after="360" w:afterAutospacing="0"/>
              <w:jc w:val="both"/>
              <w:rPr>
                <w:rFonts w:ascii="Cambria" w:hAnsi="Cambria" w:cs="Arial"/>
                <w:color w:val="666666"/>
                <w:sz w:val="22"/>
                <w:szCs w:val="22"/>
              </w:rPr>
            </w:pPr>
            <w:r w:rsidRPr="00C41F47">
              <w:rPr>
                <w:rFonts w:ascii="Cambria" w:hAnsi="Cambria" w:cs="Arial"/>
                <w:color w:val="111111"/>
                <w:sz w:val="22"/>
                <w:szCs w:val="22"/>
              </w:rPr>
              <w:t>a. Filing </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1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Yearly filings include the filing of audited accounts of the LO, world accounts with Registrar of Companies.</w:t>
            </w:r>
          </w:p>
          <w:p w:rsidR="003C194B" w:rsidRPr="00C41F47" w:rsidRDefault="003C194B" w:rsidP="00856078">
            <w:pPr>
              <w:numPr>
                <w:ilvl w:val="0"/>
                <w:numId w:val="1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Yearly submission of activity certificate with the RBI and Authorised Dealer (AD) Bank.</w:t>
            </w:r>
          </w:p>
          <w:p w:rsidR="003C194B" w:rsidRPr="00C41F47" w:rsidRDefault="003C194B" w:rsidP="00856078">
            <w:pPr>
              <w:numPr>
                <w:ilvl w:val="0"/>
                <w:numId w:val="1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quarterly Tax Deducted at Source (TDS) returns.</w:t>
            </w:r>
          </w:p>
          <w:p w:rsidR="003C194B" w:rsidRPr="00C41F47" w:rsidRDefault="003C194B" w:rsidP="00856078">
            <w:pPr>
              <w:numPr>
                <w:ilvl w:val="0"/>
                <w:numId w:val="1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Yearly filing of audited accounts of the LO with the Directorate of Income Tax, New Delhi.</w:t>
            </w:r>
          </w:p>
          <w:p w:rsidR="003C194B" w:rsidRPr="00C41F47" w:rsidRDefault="003C194B" w:rsidP="00856078">
            <w:pPr>
              <w:numPr>
                <w:ilvl w:val="0"/>
                <w:numId w:val="14"/>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File Form 49 C with Income Tax Department.</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1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Yearly filings include the filing of audited accounts of BO, world accounts with Registrar of Companies.</w:t>
            </w:r>
          </w:p>
          <w:p w:rsidR="003C194B" w:rsidRPr="00C41F47" w:rsidRDefault="003C194B" w:rsidP="00856078">
            <w:pPr>
              <w:numPr>
                <w:ilvl w:val="0"/>
                <w:numId w:val="1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Yearly submission of activity certificate with the RBI and AD Bank.</w:t>
            </w:r>
            <w:r w:rsidRPr="00C41F47">
              <w:rPr>
                <w:rFonts w:ascii="Cambria" w:hAnsi="Cambria" w:cs="Arial"/>
                <w:color w:val="111111"/>
              </w:rPr>
              <w:t> </w:t>
            </w:r>
          </w:p>
          <w:p w:rsidR="003C194B" w:rsidRPr="00C41F47" w:rsidRDefault="003C194B" w:rsidP="00856078">
            <w:pPr>
              <w:numPr>
                <w:ilvl w:val="0"/>
                <w:numId w:val="1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Annual return with the Income Tax Department.</w:t>
            </w:r>
          </w:p>
          <w:p w:rsidR="003C194B" w:rsidRPr="00C41F47" w:rsidRDefault="003C194B" w:rsidP="00856078">
            <w:pPr>
              <w:numPr>
                <w:ilvl w:val="0"/>
                <w:numId w:val="1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of quarterly TDS returns.</w:t>
            </w:r>
          </w:p>
          <w:p w:rsidR="003C194B" w:rsidRPr="00C41F47" w:rsidRDefault="003C194B" w:rsidP="00856078">
            <w:pPr>
              <w:numPr>
                <w:ilvl w:val="0"/>
                <w:numId w:val="1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of monthly Service Tax returns.</w:t>
            </w:r>
          </w:p>
          <w:p w:rsidR="003C194B" w:rsidRPr="00C41F47" w:rsidRDefault="003C194B" w:rsidP="00856078">
            <w:pPr>
              <w:numPr>
                <w:ilvl w:val="0"/>
                <w:numId w:val="15"/>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of VAT/GST  returns.</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856078">
            <w:pPr>
              <w:numPr>
                <w:ilvl w:val="0"/>
                <w:numId w:val="1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Yearly filing of financials and Annual Return with the Registrar of Companies.</w:t>
            </w:r>
          </w:p>
          <w:p w:rsidR="003C194B" w:rsidRPr="00C41F47" w:rsidRDefault="003C194B" w:rsidP="00856078">
            <w:pPr>
              <w:numPr>
                <w:ilvl w:val="0"/>
                <w:numId w:val="1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of Compliance Certificate if paid up capital exceeds INR 1 Million.</w:t>
            </w:r>
          </w:p>
          <w:p w:rsidR="003C194B" w:rsidRPr="00C41F47" w:rsidRDefault="003C194B" w:rsidP="00856078">
            <w:pPr>
              <w:numPr>
                <w:ilvl w:val="0"/>
                <w:numId w:val="1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Annual Compliance with the RBI in the case of shares being allotted to foreign individuals (Form FC-GPR Part A &amp; Part B).</w:t>
            </w:r>
          </w:p>
          <w:p w:rsidR="003C194B" w:rsidRPr="00C41F47" w:rsidRDefault="003C194B" w:rsidP="00856078">
            <w:pPr>
              <w:numPr>
                <w:ilvl w:val="0"/>
                <w:numId w:val="1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Annual return with the Income Tax Department.</w:t>
            </w:r>
          </w:p>
          <w:p w:rsidR="003C194B" w:rsidRPr="00C41F47" w:rsidRDefault="003C194B" w:rsidP="00856078">
            <w:pPr>
              <w:numPr>
                <w:ilvl w:val="0"/>
                <w:numId w:val="1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of quarterly TDS returns.</w:t>
            </w:r>
          </w:p>
          <w:p w:rsidR="003C194B" w:rsidRPr="00C41F47" w:rsidRDefault="003C194B" w:rsidP="00856078">
            <w:pPr>
              <w:numPr>
                <w:ilvl w:val="0"/>
                <w:numId w:val="1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of monthly Service Tax returns.</w:t>
            </w:r>
          </w:p>
          <w:p w:rsidR="003C194B" w:rsidRPr="00C41F47" w:rsidRDefault="003C194B" w:rsidP="00856078">
            <w:pPr>
              <w:numPr>
                <w:ilvl w:val="0"/>
                <w:numId w:val="16"/>
              </w:numPr>
              <w:spacing w:before="100" w:beforeAutospacing="1" w:after="100" w:afterAutospacing="1" w:line="240" w:lineRule="auto"/>
              <w:ind w:left="360"/>
              <w:jc w:val="both"/>
              <w:rPr>
                <w:rFonts w:ascii="Cambria" w:hAnsi="Cambria" w:cs="Arial"/>
                <w:color w:val="72747C"/>
              </w:rPr>
            </w:pPr>
            <w:r w:rsidRPr="00C41F47">
              <w:rPr>
                <w:rFonts w:ascii="Cambria" w:hAnsi="Cambria" w:cs="Arial"/>
                <w:color w:val="72747C"/>
              </w:rPr>
              <w:t>Filing of VAT /GST returns.</w:t>
            </w:r>
            <w:r w:rsidRPr="00C41F47">
              <w:rPr>
                <w:rFonts w:ascii="Cambria" w:hAnsi="Cambria" w:cs="Arial"/>
                <w:color w:val="111111"/>
              </w:rPr>
              <w:t> </w:t>
            </w:r>
          </w:p>
        </w:tc>
      </w:tr>
      <w:tr w:rsidR="003C194B" w:rsidRPr="00C41F47" w:rsidTr="003F626D">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Style w:val="Strong"/>
                <w:rFonts w:ascii="Cambria" w:hAnsi="Cambria" w:cs="Arial"/>
                <w:color w:val="111111"/>
              </w:rPr>
              <w:t>b. Meeting</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Not Applicable.</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Not Applicable.</w:t>
            </w:r>
          </w:p>
        </w:tc>
        <w:tc>
          <w:tcPr>
            <w:tcW w:w="0" w:type="auto"/>
            <w:tcBorders>
              <w:top w:val="single" w:sz="4" w:space="0" w:color="FFFFFF"/>
              <w:left w:val="single" w:sz="4" w:space="0" w:color="FFFFFF"/>
              <w:bottom w:val="single" w:sz="4" w:space="0" w:color="FFFFFF"/>
              <w:right w:val="single" w:sz="4" w:space="0" w:color="FFFFFF"/>
            </w:tcBorders>
            <w:shd w:val="clear" w:color="auto" w:fill="F0F0F0"/>
            <w:tcMar>
              <w:top w:w="121" w:type="dxa"/>
              <w:left w:w="182" w:type="dxa"/>
              <w:bottom w:w="121" w:type="dxa"/>
              <w:right w:w="182" w:type="dxa"/>
            </w:tcMar>
            <w:hideMark/>
          </w:tcPr>
          <w:p w:rsidR="003C194B" w:rsidRPr="00C41F47" w:rsidRDefault="003C194B" w:rsidP="002F5FA7">
            <w:pPr>
              <w:jc w:val="both"/>
              <w:rPr>
                <w:rFonts w:ascii="Cambria" w:hAnsi="Cambria" w:cs="Arial"/>
                <w:color w:val="72747C"/>
              </w:rPr>
            </w:pPr>
            <w:r w:rsidRPr="00C41F47">
              <w:rPr>
                <w:rFonts w:ascii="Cambria" w:hAnsi="Cambria" w:cs="Arial"/>
                <w:color w:val="72747C"/>
              </w:rPr>
              <w:t>Board – One meeting per quarter.</w:t>
            </w:r>
          </w:p>
          <w:p w:rsidR="003C194B" w:rsidRPr="00C41F47" w:rsidRDefault="003C194B" w:rsidP="002F5FA7">
            <w:pPr>
              <w:pStyle w:val="NormalWeb"/>
              <w:spacing w:before="0" w:beforeAutospacing="0" w:after="360" w:afterAutospacing="0"/>
              <w:jc w:val="both"/>
              <w:rPr>
                <w:rFonts w:ascii="Cambria" w:hAnsi="Cambria" w:cs="Arial"/>
                <w:color w:val="666666"/>
                <w:sz w:val="22"/>
                <w:szCs w:val="22"/>
              </w:rPr>
            </w:pPr>
            <w:r w:rsidRPr="00C41F47">
              <w:rPr>
                <w:rFonts w:ascii="Cambria" w:hAnsi="Cambria" w:cs="Arial"/>
                <w:color w:val="666666"/>
                <w:sz w:val="22"/>
                <w:szCs w:val="22"/>
              </w:rPr>
              <w:t>Shareholder – One meeting per year.</w:t>
            </w:r>
          </w:p>
        </w:tc>
      </w:tr>
    </w:tbl>
    <w:p w:rsidR="00502747" w:rsidRDefault="00502747" w:rsidP="002F5FA7">
      <w:pPr>
        <w:shd w:val="clear" w:color="auto" w:fill="F6F9FE"/>
        <w:spacing w:before="100" w:beforeAutospacing="1" w:after="100" w:afterAutospacing="1" w:line="240" w:lineRule="auto"/>
        <w:outlineLvl w:val="1"/>
        <w:rPr>
          <w:rFonts w:ascii="Cambria" w:eastAsia="Times New Roman" w:hAnsi="Cambria" w:cs="Arial"/>
          <w:b/>
          <w:bCs/>
          <w:color w:val="0070C0"/>
          <w:sz w:val="28"/>
          <w:szCs w:val="28"/>
        </w:rPr>
      </w:pPr>
    </w:p>
    <w:p w:rsidR="00502747" w:rsidRDefault="00502747" w:rsidP="002F5FA7">
      <w:pPr>
        <w:shd w:val="clear" w:color="auto" w:fill="F6F9FE"/>
        <w:spacing w:before="100" w:beforeAutospacing="1" w:after="100" w:afterAutospacing="1" w:line="240" w:lineRule="auto"/>
        <w:outlineLvl w:val="1"/>
        <w:rPr>
          <w:rFonts w:ascii="Cambria" w:eastAsia="Times New Roman" w:hAnsi="Cambria" w:cs="Arial"/>
          <w:b/>
          <w:bCs/>
          <w:color w:val="0070C0"/>
          <w:sz w:val="28"/>
          <w:szCs w:val="28"/>
        </w:rPr>
      </w:pPr>
    </w:p>
    <w:p w:rsidR="00502747" w:rsidRDefault="00502747" w:rsidP="002F5FA7">
      <w:pPr>
        <w:shd w:val="clear" w:color="auto" w:fill="F6F9FE"/>
        <w:spacing w:before="100" w:beforeAutospacing="1" w:after="100" w:afterAutospacing="1" w:line="240" w:lineRule="auto"/>
        <w:outlineLvl w:val="1"/>
        <w:rPr>
          <w:rFonts w:ascii="Cambria" w:eastAsia="Times New Roman" w:hAnsi="Cambria" w:cs="Arial"/>
          <w:b/>
          <w:bCs/>
          <w:color w:val="0070C0"/>
          <w:sz w:val="28"/>
          <w:szCs w:val="28"/>
        </w:rPr>
      </w:pPr>
    </w:p>
    <w:p w:rsidR="00502747" w:rsidRDefault="00502747" w:rsidP="002F5FA7">
      <w:pPr>
        <w:shd w:val="clear" w:color="auto" w:fill="F6F9FE"/>
        <w:spacing w:before="100" w:beforeAutospacing="1" w:after="100" w:afterAutospacing="1" w:line="240" w:lineRule="auto"/>
        <w:outlineLvl w:val="1"/>
        <w:rPr>
          <w:rFonts w:ascii="Cambria" w:eastAsia="Times New Roman" w:hAnsi="Cambria" w:cs="Arial"/>
          <w:b/>
          <w:bCs/>
          <w:color w:val="0070C0"/>
          <w:sz w:val="28"/>
          <w:szCs w:val="28"/>
        </w:rPr>
      </w:pPr>
    </w:p>
    <w:p w:rsidR="00502747" w:rsidRDefault="00502747" w:rsidP="002F5FA7">
      <w:pPr>
        <w:shd w:val="clear" w:color="auto" w:fill="F6F9FE"/>
        <w:spacing w:before="100" w:beforeAutospacing="1" w:after="100" w:afterAutospacing="1" w:line="240" w:lineRule="auto"/>
        <w:outlineLvl w:val="1"/>
        <w:rPr>
          <w:rFonts w:ascii="Cambria" w:eastAsia="Times New Roman" w:hAnsi="Cambria" w:cs="Arial"/>
          <w:b/>
          <w:bCs/>
          <w:color w:val="0070C0"/>
          <w:sz w:val="28"/>
          <w:szCs w:val="28"/>
        </w:rPr>
      </w:pPr>
    </w:p>
    <w:p w:rsidR="004F08BD" w:rsidRPr="002F5FA7" w:rsidRDefault="003F626D" w:rsidP="002F5FA7">
      <w:pPr>
        <w:shd w:val="clear" w:color="auto" w:fill="F6F9FE"/>
        <w:spacing w:before="100" w:beforeAutospacing="1" w:after="100" w:afterAutospacing="1" w:line="240" w:lineRule="auto"/>
        <w:outlineLvl w:val="1"/>
        <w:rPr>
          <w:rFonts w:ascii="Cambria" w:eastAsia="Times New Roman" w:hAnsi="Cambria" w:cs="Arial"/>
          <w:b/>
          <w:bCs/>
          <w:color w:val="0070C0"/>
          <w:sz w:val="28"/>
          <w:szCs w:val="28"/>
        </w:rPr>
      </w:pPr>
      <w:r>
        <w:rPr>
          <w:rFonts w:ascii="Cambria" w:eastAsia="Times New Roman" w:hAnsi="Cambria" w:cs="Arial"/>
          <w:b/>
          <w:bCs/>
          <w:color w:val="0070C0"/>
          <w:sz w:val="28"/>
          <w:szCs w:val="28"/>
        </w:rPr>
        <w:t>8</w:t>
      </w:r>
      <w:r w:rsidR="002F5FA7" w:rsidRPr="002F5FA7">
        <w:rPr>
          <w:rFonts w:ascii="Cambria" w:eastAsia="Times New Roman" w:hAnsi="Cambria" w:cs="Arial"/>
          <w:b/>
          <w:bCs/>
          <w:color w:val="0070C0"/>
          <w:sz w:val="28"/>
          <w:szCs w:val="28"/>
        </w:rPr>
        <w:t xml:space="preserve">.0 </w:t>
      </w:r>
      <w:r w:rsidR="004F08BD" w:rsidRPr="002F5FA7">
        <w:rPr>
          <w:rFonts w:ascii="Cambria" w:eastAsia="Times New Roman" w:hAnsi="Cambria" w:cs="Arial"/>
          <w:b/>
          <w:bCs/>
          <w:color w:val="0070C0"/>
          <w:sz w:val="28"/>
          <w:szCs w:val="28"/>
        </w:rPr>
        <w:t>Frequently Asked Questions</w:t>
      </w:r>
    </w:p>
    <w:p w:rsidR="004F08BD" w:rsidRPr="002A71CD" w:rsidRDefault="004F08BD" w:rsidP="00856078">
      <w:pPr>
        <w:numPr>
          <w:ilvl w:val="0"/>
          <w:numId w:val="19"/>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How much time does it take to register a Company in India From Taiwan?</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It takes around 8-10 business days to get a Company registered in India. However, the timeline may vary depending upon the structure of the Company.</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p w:rsidR="004F08BD" w:rsidRPr="002A71CD" w:rsidRDefault="004F08BD" w:rsidP="00856078">
      <w:pPr>
        <w:numPr>
          <w:ilvl w:val="0"/>
          <w:numId w:val="20"/>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Can a foreigner register a Company in India?</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Yes, a foreigner can register a Company in India. The only mandatory requirement is to have at least one resident director on the Board and to have a registered office in India.</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p w:rsidR="004F08BD" w:rsidRPr="002A71CD" w:rsidRDefault="004F08BD" w:rsidP="00856078">
      <w:pPr>
        <w:numPr>
          <w:ilvl w:val="0"/>
          <w:numId w:val="21"/>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How long does the incorporation of a Company remain valid?</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Once a Company is incorporated, it will be active and in-existence until you liquidate it either by striking-off or winding up.</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p w:rsidR="004F08BD" w:rsidRDefault="004F08BD" w:rsidP="00856078">
      <w:pPr>
        <w:numPr>
          <w:ilvl w:val="0"/>
          <w:numId w:val="22"/>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Can a Minor be appointed as a Director in the Company?</w:t>
      </w:r>
    </w:p>
    <w:p w:rsidR="00AD7E5A" w:rsidRPr="002A71CD" w:rsidRDefault="00F100BE" w:rsidP="00AD7E5A">
      <w:p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000000"/>
          <w:sz w:val="24"/>
          <w:szCs w:val="24"/>
        </w:rPr>
      </w:pPr>
      <w:r w:rsidRPr="00F100BE">
        <w:rPr>
          <w:rFonts w:ascii="Cambria" w:eastAsia="Times New Roman" w:hAnsi="Cambria" w:cs="Arial"/>
          <w:color w:val="000000"/>
          <w:sz w:val="24"/>
          <w:szCs w:val="24"/>
        </w:rPr>
        <w:t>In India, a minor cannot be appointed as a director in a company. This is because to be appointed as a director, a person must possess a valid Director Identification Number (DIN). </w:t>
      </w:r>
      <w:hyperlink r:id="rId120" w:tgtFrame="_blank" w:history="1">
        <w:r w:rsidRPr="00F100BE">
          <w:rPr>
            <w:rStyle w:val="Hyperlink"/>
            <w:rFonts w:ascii="Cambria" w:eastAsia="Times New Roman" w:hAnsi="Cambria" w:cs="Arial"/>
            <w:color w:val="auto"/>
            <w:sz w:val="24"/>
            <w:szCs w:val="24"/>
            <w:u w:val="none"/>
          </w:rPr>
          <w:t>However, to obtain a DIN, an individual must have reached the age of majority</w:t>
        </w:r>
      </w:hyperlink>
      <w:r w:rsidRPr="00F100BE">
        <w:rPr>
          <w:rFonts w:ascii="Cambria" w:eastAsia="Times New Roman" w:hAnsi="Cambria" w:cs="Arial"/>
          <w:sz w:val="24"/>
          <w:szCs w:val="24"/>
        </w:rPr>
        <w:t>. </w:t>
      </w:r>
      <w:hyperlink r:id="rId121" w:tgtFrame="_blank" w:history="1">
        <w:r w:rsidRPr="00F100BE">
          <w:rPr>
            <w:rStyle w:val="Hyperlink"/>
            <w:rFonts w:ascii="Cambria" w:eastAsia="Times New Roman" w:hAnsi="Cambria" w:cs="Arial"/>
            <w:color w:val="auto"/>
            <w:sz w:val="24"/>
            <w:szCs w:val="24"/>
            <w:u w:val="none"/>
          </w:rPr>
          <w:t>Therefore, since a minor (a person under the age of 18) is not legally able to obtain a DIN, they cannot be appointed as a director</w:t>
        </w:r>
      </w:hyperlink>
      <w:r w:rsidRPr="00F100BE">
        <w:rPr>
          <w:rFonts w:ascii="Cambria" w:eastAsia="Times New Roman" w:hAnsi="Cambria" w:cs="Arial"/>
          <w:sz w:val="24"/>
          <w:szCs w:val="24"/>
        </w:rPr>
        <w:t>.</w:t>
      </w:r>
    </w:p>
    <w:p w:rsidR="004F08BD" w:rsidRPr="002A71CD" w:rsidRDefault="004F08BD" w:rsidP="00856078">
      <w:pPr>
        <w:numPr>
          <w:ilvl w:val="0"/>
          <w:numId w:val="23"/>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What is DIN?</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DIN is a unique identification number assigned to all existing and proposed Directors of a Company. Before a person gets appointed as a Director, he must obtain a valid DIN. DIN never expires and a person can possess only one DIN.</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p w:rsidR="004F08BD" w:rsidRPr="002A71CD" w:rsidRDefault="004F08BD" w:rsidP="00856078">
      <w:pPr>
        <w:numPr>
          <w:ilvl w:val="0"/>
          <w:numId w:val="24"/>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What is a Digital Signature Certificate?</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lastRenderedPageBreak/>
        <w:t>Digital Signature Certificate (DSC) establishes the identity of the signee electronically while filing documents. The Ministry of Corporate Affairs (MCA) mandates that e-form(s) submitted on the MCA portal are digitally signed using DSC.</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p w:rsidR="004F08BD" w:rsidRPr="002A71CD" w:rsidRDefault="004F08BD" w:rsidP="00856078">
      <w:pPr>
        <w:numPr>
          <w:ilvl w:val="0"/>
          <w:numId w:val="25"/>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Can Directors and Shareholders be the same?</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Yes, the Directors and Shareholders can be the same.</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p w:rsidR="004F08BD" w:rsidRPr="002A71CD" w:rsidRDefault="004F08BD" w:rsidP="00856078">
      <w:pPr>
        <w:numPr>
          <w:ilvl w:val="0"/>
          <w:numId w:val="26"/>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Can a non-resident be a director of an Indian Company?</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Yes, a non-resident can become a director in an Indian Company if he possesses the required documents and one resident director is already on the board.</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p w:rsidR="004F08BD" w:rsidRPr="002A71CD" w:rsidRDefault="004F08BD" w:rsidP="00856078">
      <w:pPr>
        <w:numPr>
          <w:ilvl w:val="0"/>
          <w:numId w:val="27"/>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bookmarkStart w:id="6" w:name="_Hlk148617902"/>
      <w:r w:rsidRPr="002A71CD">
        <w:rPr>
          <w:rFonts w:ascii="Cambria" w:eastAsia="Times New Roman" w:hAnsi="Cambria" w:cs="Arial"/>
          <w:color w:val="841F35"/>
          <w:sz w:val="24"/>
          <w:szCs w:val="24"/>
        </w:rPr>
        <w:t>How can I check the authenticity of a Company in India using its registration number?</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xml:space="preserve">You can check the authenticity of companies by visiting the portal of the Ministry of corporate </w:t>
      </w:r>
      <w:r w:rsidR="002A71CD" w:rsidRPr="002A71CD">
        <w:rPr>
          <w:rFonts w:ascii="Cambria" w:eastAsia="Times New Roman" w:hAnsi="Cambria" w:cs="Arial"/>
          <w:color w:val="000000"/>
          <w:sz w:val="24"/>
          <w:szCs w:val="24"/>
        </w:rPr>
        <w:t>Affairs. (</w:t>
      </w:r>
      <w:hyperlink r:id="rId122" w:history="1">
        <w:r w:rsidRPr="002A71CD">
          <w:rPr>
            <w:rStyle w:val="Hyperlink"/>
            <w:rFonts w:ascii="Cambria" w:eastAsia="Times New Roman" w:hAnsi="Cambria" w:cs="Arial"/>
            <w:sz w:val="24"/>
            <w:szCs w:val="24"/>
          </w:rPr>
          <w:t>www.mca.gov.in</w:t>
        </w:r>
      </w:hyperlink>
      <w:r w:rsidRPr="002A71CD">
        <w:rPr>
          <w:rFonts w:ascii="Cambria" w:eastAsia="Times New Roman" w:hAnsi="Cambria" w:cs="Arial"/>
          <w:color w:val="000000"/>
          <w:sz w:val="24"/>
          <w:szCs w:val="24"/>
        </w:rPr>
        <w:t>) Go to MCA services and click on View Company or LLP Master Data to check the master data of companies. Just enter the name of the company and get the required information like CIN No., directors’ name and DIN number, Company formation date, Share capital, email address, address etc.</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 </w:t>
      </w:r>
    </w:p>
    <w:bookmarkEnd w:id="6"/>
    <w:p w:rsidR="004F08BD" w:rsidRPr="002A71CD" w:rsidRDefault="004F08BD" w:rsidP="00856078">
      <w:pPr>
        <w:numPr>
          <w:ilvl w:val="0"/>
          <w:numId w:val="28"/>
        </w:numPr>
        <w:pBdr>
          <w:top w:val="single" w:sz="4" w:space="0" w:color="D4E5FC"/>
          <w:left w:val="single" w:sz="4" w:space="0" w:color="D4E5FC"/>
          <w:bottom w:val="single" w:sz="4" w:space="0" w:color="D4E5FC"/>
          <w:right w:val="single" w:sz="4" w:space="0" w:color="D4E5FC"/>
        </w:pBdr>
        <w:shd w:val="clear" w:color="auto" w:fill="F8F8F8"/>
        <w:spacing w:before="100" w:beforeAutospacing="1" w:after="121" w:line="290" w:lineRule="atLeast"/>
        <w:ind w:left="538"/>
        <w:jc w:val="both"/>
        <w:rPr>
          <w:rFonts w:ascii="Cambria" w:eastAsia="Times New Roman" w:hAnsi="Cambria" w:cs="Arial"/>
          <w:color w:val="841F35"/>
          <w:sz w:val="24"/>
          <w:szCs w:val="24"/>
        </w:rPr>
      </w:pPr>
      <w:r w:rsidRPr="002A71CD">
        <w:rPr>
          <w:rFonts w:ascii="Cambria" w:eastAsia="Times New Roman" w:hAnsi="Cambria" w:cs="Arial"/>
          <w:color w:val="841F35"/>
          <w:sz w:val="24"/>
          <w:szCs w:val="24"/>
        </w:rPr>
        <w:t>What is the minimum statutory compliance of a Company in India?</w:t>
      </w:r>
    </w:p>
    <w:p w:rsidR="004F08BD" w:rsidRPr="002A71CD" w:rsidRDefault="004F08BD" w:rsidP="004F08BD">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color w:val="000000"/>
          <w:sz w:val="24"/>
          <w:szCs w:val="24"/>
        </w:rPr>
      </w:pPr>
      <w:r w:rsidRPr="002A71CD">
        <w:rPr>
          <w:rFonts w:ascii="Cambria" w:eastAsia="Times New Roman" w:hAnsi="Cambria" w:cs="Arial"/>
          <w:color w:val="000000"/>
          <w:sz w:val="24"/>
          <w:szCs w:val="24"/>
        </w:rPr>
        <w:t>A company must hold a minimum of four Board Meetings every year in such a manner that not more than 120 days shall intervene between two consecutive meetings. In addition to the Board Meetings, an Annual General Meeting must be conducted at least once every year.</w:t>
      </w:r>
    </w:p>
    <w:p w:rsidR="003239B5" w:rsidRPr="002A71CD" w:rsidRDefault="004F08BD" w:rsidP="003239B5">
      <w:pPr>
        <w:pStyle w:val="NormalWeb"/>
        <w:spacing w:before="0" w:beforeAutospacing="0"/>
        <w:ind w:left="538"/>
        <w:jc w:val="both"/>
        <w:rPr>
          <w:rFonts w:ascii="Cambria" w:hAnsi="Cambria" w:cs="Arial"/>
          <w:color w:val="000000"/>
        </w:rPr>
      </w:pPr>
      <w:r w:rsidRPr="002A71CD">
        <w:rPr>
          <w:rFonts w:ascii="Cambria" w:hAnsi="Cambria" w:cs="Arial"/>
          <w:color w:val="000000"/>
        </w:rPr>
        <w:t xml:space="preserve">Further, every Director of the Company holding a valid DIN as on 31st March of </w:t>
      </w:r>
      <w:r w:rsidR="002A71CD" w:rsidRPr="002A71CD">
        <w:rPr>
          <w:rFonts w:ascii="Cambria" w:hAnsi="Cambria" w:cs="Arial"/>
          <w:color w:val="000000"/>
        </w:rPr>
        <w:t>the financial</w:t>
      </w:r>
      <w:r w:rsidRPr="002A71CD">
        <w:rPr>
          <w:rFonts w:ascii="Cambria" w:hAnsi="Cambria" w:cs="Arial"/>
          <w:color w:val="000000"/>
        </w:rPr>
        <w:t xml:space="preserve"> year shall submit Form DIR-3 KYC with the Registrar of Companies. The above compliances are in addition to filing of Form AOC-4 and MGT-7 with the Registrar of Companies</w:t>
      </w:r>
    </w:p>
    <w:p w:rsidR="003239B5" w:rsidRPr="003239B5" w:rsidRDefault="003239B5" w:rsidP="00856078">
      <w:pPr>
        <w:pStyle w:val="ListParagraph"/>
        <w:numPr>
          <w:ilvl w:val="0"/>
          <w:numId w:val="46"/>
        </w:numPr>
        <w:pBdr>
          <w:top w:val="single" w:sz="4" w:space="0" w:color="D4E5FC"/>
          <w:left w:val="single" w:sz="4" w:space="0" w:color="D4E5FC"/>
          <w:bottom w:val="single" w:sz="4" w:space="0" w:color="D4E5FC"/>
          <w:right w:val="single" w:sz="4" w:space="0" w:color="D4E5FC"/>
        </w:pBdr>
        <w:shd w:val="clear" w:color="auto" w:fill="F8F8F8"/>
        <w:tabs>
          <w:tab w:val="left" w:pos="630"/>
        </w:tabs>
        <w:spacing w:after="0" w:line="240" w:lineRule="auto"/>
        <w:ind w:left="540"/>
        <w:jc w:val="both"/>
        <w:rPr>
          <w:rFonts w:ascii="Cambria" w:eastAsia="Times New Roman" w:hAnsi="Cambria" w:cs="Arial"/>
          <w:color w:val="841F35"/>
          <w:sz w:val="24"/>
          <w:szCs w:val="24"/>
        </w:rPr>
      </w:pPr>
      <w:r w:rsidRPr="003239B5">
        <w:rPr>
          <w:rFonts w:ascii="Cambria" w:eastAsia="Times New Roman" w:hAnsi="Cambria" w:cs="Arial"/>
          <w:color w:val="841F35"/>
          <w:sz w:val="24"/>
          <w:szCs w:val="24"/>
        </w:rPr>
        <w:t>How to commence business in India?</w:t>
      </w:r>
    </w:p>
    <w:p w:rsidR="003239B5" w:rsidRPr="003239B5" w:rsidRDefault="003239B5" w:rsidP="003239B5">
      <w:pPr>
        <w:pBdr>
          <w:top w:val="single" w:sz="4" w:space="0" w:color="D4E5FC"/>
          <w:left w:val="single" w:sz="4" w:space="0" w:color="D4E5FC"/>
          <w:bottom w:val="single" w:sz="4" w:space="0" w:color="D4E5FC"/>
          <w:right w:val="single" w:sz="4" w:space="0" w:color="D4E5FC"/>
        </w:pBdr>
        <w:shd w:val="clear" w:color="auto" w:fill="F8F8F8"/>
        <w:spacing w:after="0" w:line="240" w:lineRule="auto"/>
        <w:ind w:left="538"/>
        <w:jc w:val="both"/>
        <w:rPr>
          <w:rFonts w:ascii="Cambria" w:eastAsia="Times New Roman" w:hAnsi="Cambria" w:cs="Arial"/>
          <w:sz w:val="24"/>
          <w:szCs w:val="24"/>
        </w:rPr>
      </w:pPr>
      <w:r w:rsidRPr="003239B5">
        <w:rPr>
          <w:rFonts w:ascii="Cambria" w:eastAsia="Times New Roman" w:hAnsi="Cambria" w:cs="Arial"/>
          <w:sz w:val="24"/>
          <w:szCs w:val="24"/>
        </w:rPr>
        <w:t>A foreign investor can commence business in India as: Indian Company Foreign Company Limited Liability Partnership</w:t>
      </w:r>
    </w:p>
    <w:p w:rsidR="004F08BD" w:rsidRPr="00C41F47" w:rsidRDefault="004F08BD" w:rsidP="00D1008C">
      <w:pPr>
        <w:pStyle w:val="NormalWeb"/>
        <w:spacing w:before="0" w:beforeAutospacing="0"/>
        <w:rPr>
          <w:rFonts w:ascii="Cambria" w:hAnsi="Cambria"/>
          <w:sz w:val="22"/>
          <w:szCs w:val="22"/>
        </w:rPr>
      </w:pPr>
    </w:p>
    <w:p w:rsidR="003239B5" w:rsidRPr="00FA62F8" w:rsidRDefault="00FA62F8" w:rsidP="00856078">
      <w:pPr>
        <w:pStyle w:val="ListParagraph"/>
        <w:numPr>
          <w:ilvl w:val="0"/>
          <w:numId w:val="46"/>
        </w:numPr>
        <w:pBdr>
          <w:top w:val="single" w:sz="4" w:space="0" w:color="D4E5FC"/>
          <w:left w:val="single" w:sz="4" w:space="0" w:color="D4E5FC"/>
          <w:bottom w:val="single" w:sz="4" w:space="0" w:color="D4E5FC"/>
          <w:right w:val="single" w:sz="4" w:space="0" w:color="D4E5FC"/>
        </w:pBdr>
        <w:shd w:val="clear" w:color="auto" w:fill="F8F8F8"/>
        <w:tabs>
          <w:tab w:val="left" w:pos="630"/>
        </w:tabs>
        <w:spacing w:after="0" w:line="240" w:lineRule="auto"/>
        <w:ind w:hanging="180"/>
        <w:jc w:val="both"/>
        <w:rPr>
          <w:rFonts w:ascii="Cambria" w:eastAsia="Times New Roman" w:hAnsi="Cambria" w:cs="Arial"/>
          <w:color w:val="841F35"/>
          <w:sz w:val="24"/>
          <w:szCs w:val="24"/>
        </w:rPr>
      </w:pPr>
      <w:r w:rsidRPr="00FA62F8">
        <w:rPr>
          <w:rFonts w:ascii="Cambria" w:eastAsia="Times New Roman" w:hAnsi="Cambria" w:cs="Arial"/>
          <w:color w:val="841F35"/>
          <w:sz w:val="24"/>
          <w:szCs w:val="24"/>
        </w:rPr>
        <w:t xml:space="preserve">  What are the regulations for a foreign company to set up business operations in India?</w:t>
      </w:r>
    </w:p>
    <w:p w:rsidR="003239B5" w:rsidRPr="00C41F47" w:rsidRDefault="00FA62F8" w:rsidP="00FA62F8">
      <w:pPr>
        <w:pStyle w:val="NormalWeb"/>
        <w:spacing w:before="0" w:beforeAutospacing="0"/>
        <w:ind w:left="360"/>
        <w:jc w:val="both"/>
        <w:rPr>
          <w:rFonts w:ascii="Cambria" w:hAnsi="Cambria"/>
          <w:sz w:val="22"/>
          <w:szCs w:val="22"/>
        </w:rPr>
      </w:pPr>
      <w:r w:rsidRPr="00FA62F8">
        <w:rPr>
          <w:rFonts w:ascii="Cambria" w:hAnsi="Cambria" w:cs="Arial"/>
        </w:rPr>
        <w:t xml:space="preserve">A foreign company can set up business in India via Foreign Direct Investment (FDI) either by incorporating an Indian company or foreign company or LLP under the </w:t>
      </w:r>
      <w:r w:rsidRPr="00FA62F8">
        <w:rPr>
          <w:rFonts w:ascii="Cambria" w:hAnsi="Cambria" w:cs="Arial"/>
        </w:rPr>
        <w:lastRenderedPageBreak/>
        <w:t>Companies Act, 2013 or by setting up a Liaison Office, Project Office or a Branch Office of the foreign company. Entry into India is however as per the provision of FDI policy and FEMA rules.</w:t>
      </w:r>
    </w:p>
    <w:p w:rsidR="00D1008C" w:rsidRDefault="00D1008C" w:rsidP="00D1008C">
      <w:pPr>
        <w:pStyle w:val="NormalWeb"/>
        <w:spacing w:before="0" w:beforeAutospacing="0"/>
        <w:rPr>
          <w:rFonts w:ascii="Cambria" w:hAnsi="Cambria"/>
          <w:sz w:val="22"/>
          <w:szCs w:val="22"/>
        </w:rPr>
      </w:pPr>
    </w:p>
    <w:p w:rsidR="00930C14" w:rsidRDefault="00930C14" w:rsidP="00D1008C">
      <w:pPr>
        <w:pStyle w:val="NormalWeb"/>
        <w:spacing w:before="0" w:beforeAutospacing="0"/>
        <w:rPr>
          <w:rFonts w:ascii="Cambria" w:hAnsi="Cambria"/>
          <w:sz w:val="22"/>
          <w:szCs w:val="22"/>
        </w:rPr>
      </w:pPr>
    </w:p>
    <w:p w:rsidR="00502747" w:rsidRDefault="00502747" w:rsidP="00D1008C">
      <w:pPr>
        <w:pStyle w:val="NormalWeb"/>
        <w:spacing w:before="0" w:beforeAutospacing="0"/>
        <w:rPr>
          <w:rFonts w:ascii="Cambria" w:hAnsi="Cambria"/>
          <w:sz w:val="22"/>
          <w:szCs w:val="22"/>
        </w:rPr>
      </w:pPr>
    </w:p>
    <w:p w:rsidR="00930C14" w:rsidRPr="00930C14" w:rsidRDefault="00930C14" w:rsidP="00930C14">
      <w:pPr>
        <w:shd w:val="clear" w:color="auto" w:fill="FFFFFF"/>
        <w:spacing w:after="75" w:line="240" w:lineRule="auto"/>
        <w:jc w:val="center"/>
        <w:textAlignment w:val="baseline"/>
        <w:outlineLvl w:val="0"/>
        <w:rPr>
          <w:rFonts w:ascii="Arial" w:eastAsia="Times New Roman" w:hAnsi="Arial" w:cs="Arial"/>
          <w:b/>
          <w:bCs/>
          <w:color w:val="353535"/>
          <w:kern w:val="36"/>
          <w:sz w:val="36"/>
          <w:szCs w:val="36"/>
        </w:rPr>
      </w:pPr>
      <w:r w:rsidRPr="00930C14">
        <w:rPr>
          <w:rFonts w:ascii="Arial" w:eastAsia="Times New Roman" w:hAnsi="Arial" w:cs="Arial"/>
          <w:b/>
          <w:bCs/>
          <w:color w:val="353535"/>
          <w:kern w:val="36"/>
          <w:sz w:val="36"/>
          <w:szCs w:val="36"/>
        </w:rPr>
        <w:t>About Manoj Vatsal&amp; Co.</w:t>
      </w:r>
    </w:p>
    <w:p w:rsidR="00930C14" w:rsidRPr="00930C14" w:rsidRDefault="00930C14" w:rsidP="00930C14">
      <w:pPr>
        <w:shd w:val="clear" w:color="auto" w:fill="FFFFFF"/>
        <w:spacing w:after="75" w:line="240" w:lineRule="auto"/>
        <w:jc w:val="center"/>
        <w:textAlignment w:val="baseline"/>
        <w:outlineLvl w:val="0"/>
        <w:rPr>
          <w:rFonts w:ascii="Arial" w:eastAsia="Times New Roman" w:hAnsi="Arial" w:cs="Arial"/>
          <w:b/>
          <w:bCs/>
          <w:color w:val="353535"/>
          <w:kern w:val="36"/>
          <w:sz w:val="36"/>
          <w:szCs w:val="36"/>
        </w:rPr>
      </w:pPr>
    </w:p>
    <w:p w:rsidR="00930C14" w:rsidRPr="00930C14" w:rsidRDefault="00930C14" w:rsidP="00930C14">
      <w:pPr>
        <w:shd w:val="clear" w:color="auto" w:fill="FFFFFF"/>
        <w:spacing w:after="300" w:line="240" w:lineRule="auto"/>
        <w:jc w:val="both"/>
        <w:textAlignment w:val="baseline"/>
        <w:rPr>
          <w:rFonts w:ascii="Arial" w:eastAsia="Times New Roman" w:hAnsi="Arial" w:cs="Arial"/>
          <w:color w:val="333333"/>
          <w:sz w:val="24"/>
          <w:szCs w:val="24"/>
        </w:rPr>
      </w:pPr>
      <w:r w:rsidRPr="00930C14">
        <w:rPr>
          <w:rFonts w:ascii="Arial" w:eastAsia="Times New Roman" w:hAnsi="Arial" w:cs="Arial"/>
          <w:color w:val="333333"/>
          <w:sz w:val="24"/>
          <w:szCs w:val="24"/>
        </w:rPr>
        <w:t>Manoj Vatsal&amp; Co. is a chartered accountant’s firm in Haldwani (Nainital Uttarakhand), India. It is a member of Institute of Chartered Accountants of India, since 1986. It has been providing quality services under the guidance of Mr. Manoj Joshi, F.C.A since inception in December 2000. The firm, lead by Mr. Manoj Joshi and Late Mr. Pankaj Sahai, has a 8 member strong team including two associate Chartered Accountants, and other experts in various fields.</w:t>
      </w:r>
    </w:p>
    <w:p w:rsidR="00930C14" w:rsidRPr="00930C14" w:rsidRDefault="00930C14" w:rsidP="00930C14">
      <w:pPr>
        <w:shd w:val="clear" w:color="auto" w:fill="FFFFFF"/>
        <w:spacing w:after="300" w:line="240" w:lineRule="auto"/>
        <w:jc w:val="both"/>
        <w:textAlignment w:val="baseline"/>
        <w:rPr>
          <w:rFonts w:ascii="Arial" w:eastAsia="Times New Roman" w:hAnsi="Arial" w:cs="Arial"/>
          <w:color w:val="333333"/>
          <w:sz w:val="24"/>
          <w:szCs w:val="24"/>
        </w:rPr>
      </w:pPr>
      <w:r w:rsidRPr="00930C14">
        <w:rPr>
          <w:rFonts w:ascii="Arial" w:eastAsia="Times New Roman" w:hAnsi="Arial" w:cs="Arial"/>
          <w:color w:val="333333"/>
          <w:sz w:val="24"/>
          <w:szCs w:val="24"/>
        </w:rPr>
        <w:t>Mr. Manoj Joshi is a fellow Member of Institute of Chartered Accountants of India since May 1986. Also, he possesses other crucial professional qualifications. The other qualified team members are all dedicated professionals and are very accomplished in their respective areas of expertise.</w:t>
      </w:r>
    </w:p>
    <w:p w:rsidR="00930C14" w:rsidRPr="00930C14" w:rsidRDefault="00930C14" w:rsidP="00930C14">
      <w:pPr>
        <w:shd w:val="clear" w:color="auto" w:fill="FFFFFF"/>
        <w:spacing w:after="300" w:line="240" w:lineRule="auto"/>
        <w:jc w:val="both"/>
        <w:textAlignment w:val="baseline"/>
        <w:rPr>
          <w:rFonts w:ascii="Arial" w:eastAsia="Times New Roman" w:hAnsi="Arial" w:cs="Arial"/>
          <w:color w:val="333333"/>
          <w:sz w:val="24"/>
          <w:szCs w:val="24"/>
        </w:rPr>
      </w:pPr>
      <w:r w:rsidRPr="00930C14">
        <w:rPr>
          <w:rFonts w:ascii="Arial" w:eastAsia="Times New Roman" w:hAnsi="Arial" w:cs="Arial"/>
          <w:color w:val="333333"/>
          <w:sz w:val="24"/>
          <w:szCs w:val="24"/>
        </w:rPr>
        <w:t>The firm’s office is fully equipped with ultra-modern facilities and is located in the heart of Haldwani city. The firm boasts of a very prestigious clientele which includes corporate houses, national and regional institutions, societies, high net worth individuals &amp; others.</w:t>
      </w:r>
    </w:p>
    <w:p w:rsidR="00930C14" w:rsidRPr="00930C14" w:rsidRDefault="00930C14" w:rsidP="00930C14">
      <w:pPr>
        <w:widowControl w:val="0"/>
        <w:autoSpaceDE w:val="0"/>
        <w:autoSpaceDN w:val="0"/>
        <w:spacing w:after="0" w:line="240" w:lineRule="auto"/>
        <w:ind w:right="-54"/>
        <w:jc w:val="both"/>
        <w:rPr>
          <w:rFonts w:ascii="Arial" w:eastAsia="Times New Roman" w:hAnsi="Arial" w:cs="CG Times"/>
          <w:sz w:val="10"/>
          <w:szCs w:val="10"/>
          <w:lang w:val="en-GB"/>
        </w:rPr>
      </w:pPr>
      <w:r w:rsidRPr="00930C14">
        <w:rPr>
          <w:rFonts w:ascii="Arial" w:eastAsia="Times New Roman" w:hAnsi="Arial" w:cs="Arial"/>
          <w:color w:val="333333"/>
          <w:sz w:val="24"/>
          <w:szCs w:val="24"/>
        </w:rPr>
        <w:t xml:space="preserve">The hallmark of the organization is high integrity combined with dedication, sincerity, and quality of service. We at Manoj Vatsal&amp; Co. would be happy to assist you. </w:t>
      </w:r>
    </w:p>
    <w:p w:rsidR="00930C14" w:rsidRPr="00930C14" w:rsidRDefault="00930C14" w:rsidP="00930C14">
      <w:pPr>
        <w:widowControl w:val="0"/>
        <w:autoSpaceDE w:val="0"/>
        <w:autoSpaceDN w:val="0"/>
        <w:spacing w:after="0" w:line="240" w:lineRule="auto"/>
        <w:ind w:right="-54"/>
        <w:jc w:val="both"/>
        <w:rPr>
          <w:rFonts w:ascii="Arial" w:eastAsia="Times New Roman" w:hAnsi="Arial" w:cs="Bookman Old Style"/>
          <w:sz w:val="10"/>
          <w:szCs w:val="10"/>
          <w:lang w:val="en-GB"/>
        </w:rPr>
      </w:pPr>
    </w:p>
    <w:p w:rsidR="00930C14" w:rsidRPr="00930C14" w:rsidRDefault="00930C14" w:rsidP="00930C14">
      <w:pPr>
        <w:keepNext/>
        <w:widowControl w:val="0"/>
        <w:pBdr>
          <w:bottom w:val="double" w:sz="6" w:space="1" w:color="auto"/>
        </w:pBdr>
        <w:shd w:val="pct15" w:color="000000" w:fill="FFFFFF"/>
        <w:autoSpaceDE w:val="0"/>
        <w:autoSpaceDN w:val="0"/>
        <w:spacing w:after="0" w:line="240" w:lineRule="auto"/>
        <w:ind w:right="-54"/>
        <w:jc w:val="center"/>
        <w:outlineLvl w:val="1"/>
        <w:rPr>
          <w:rFonts w:ascii="Arial" w:eastAsia="Times New Roman" w:hAnsi="Arial" w:cs="Arial Black"/>
          <w:sz w:val="28"/>
          <w:szCs w:val="28"/>
          <w:lang w:val="en-GB"/>
        </w:rPr>
      </w:pPr>
      <w:r w:rsidRPr="00930C14">
        <w:rPr>
          <w:rFonts w:ascii="Arial" w:eastAsia="Times New Roman" w:hAnsi="Arial" w:cs="Arial Black"/>
          <w:sz w:val="28"/>
          <w:szCs w:val="28"/>
          <w:lang w:val="en-GB"/>
        </w:rPr>
        <w:t>Services &amp; Activities</w:t>
      </w:r>
    </w:p>
    <w:p w:rsidR="00930C14" w:rsidRPr="00930C14" w:rsidRDefault="00930C14" w:rsidP="00930C14">
      <w:pPr>
        <w:shd w:val="clear" w:color="auto" w:fill="FFFFFF"/>
        <w:spacing w:after="300" w:line="240" w:lineRule="auto"/>
        <w:jc w:val="both"/>
        <w:textAlignment w:val="baseline"/>
        <w:rPr>
          <w:rFonts w:ascii="Arial" w:eastAsia="Times New Roman" w:hAnsi="Arial" w:cs="CG Times"/>
          <w:b/>
          <w:bCs/>
          <w:lang w:val="en-GB"/>
        </w:rPr>
      </w:pPr>
    </w:p>
    <w:p w:rsidR="00930C14" w:rsidRPr="00930C14" w:rsidRDefault="00930C14" w:rsidP="00930C14">
      <w:pPr>
        <w:numPr>
          <w:ilvl w:val="0"/>
          <w:numId w:val="75"/>
        </w:numPr>
        <w:shd w:val="clear" w:color="auto" w:fill="FFFFFF"/>
        <w:spacing w:before="240" w:after="240" w:line="360" w:lineRule="auto"/>
        <w:ind w:left="360"/>
        <w:contextualSpacing/>
        <w:jc w:val="center"/>
        <w:textAlignment w:val="baseline"/>
        <w:rPr>
          <w:rFonts w:ascii="Arial" w:eastAsia="Times New Roman" w:hAnsi="Arial" w:cs="CG Times"/>
          <w:b/>
          <w:bCs/>
          <w:color w:val="0070C0"/>
          <w:sz w:val="28"/>
          <w:szCs w:val="28"/>
          <w:lang w:val="en-GB"/>
        </w:rPr>
      </w:pPr>
      <w:r w:rsidRPr="00930C14">
        <w:rPr>
          <w:rFonts w:ascii="Arial" w:eastAsia="Times New Roman" w:hAnsi="Arial" w:cs="CG Times"/>
          <w:b/>
          <w:bCs/>
          <w:color w:val="0070C0"/>
          <w:sz w:val="28"/>
          <w:szCs w:val="28"/>
          <w:lang w:val="en-GB"/>
        </w:rPr>
        <w:t>Compliance Management 2. Technology Integration 3. Tax Planning 4. Audit 5. Business Re-engineering 6. Insurance 7. Investment &amp; Finance 8. Organizational Restructuring 9. financial Restructuring</w:t>
      </w:r>
    </w:p>
    <w:p w:rsidR="00930C14" w:rsidRPr="00930C14" w:rsidRDefault="00930C14" w:rsidP="00930C14">
      <w:pPr>
        <w:jc w:val="center"/>
        <w:rPr>
          <w:rFonts w:ascii="Arial" w:eastAsia="Calibri" w:hAnsi="Arial" w:cs="Arial"/>
          <w:b/>
          <w:bCs/>
          <w:caps/>
          <w:kern w:val="2"/>
          <w:sz w:val="28"/>
          <w:szCs w:val="28"/>
        </w:rPr>
      </w:pPr>
      <w:r w:rsidRPr="00930C14">
        <w:rPr>
          <w:rFonts w:ascii="Arial" w:eastAsia="Calibri" w:hAnsi="Arial" w:cs="Arial"/>
          <w:b/>
          <w:bCs/>
          <w:caps/>
          <w:kern w:val="2"/>
          <w:sz w:val="28"/>
          <w:szCs w:val="28"/>
        </w:rPr>
        <w:t>Manoj Vatsal &amp; Co.</w:t>
      </w:r>
    </w:p>
    <w:p w:rsidR="00930C14" w:rsidRPr="00930C14" w:rsidRDefault="00930C14" w:rsidP="00930C14">
      <w:pPr>
        <w:jc w:val="center"/>
        <w:rPr>
          <w:rFonts w:ascii="Arial" w:eastAsia="Calibri" w:hAnsi="Arial" w:cs="Arial"/>
          <w:caps/>
          <w:kern w:val="2"/>
        </w:rPr>
      </w:pPr>
      <w:r w:rsidRPr="00930C14">
        <w:rPr>
          <w:rFonts w:ascii="Arial" w:eastAsia="Calibri" w:hAnsi="Arial" w:cs="Arial"/>
          <w:caps/>
          <w:noProof/>
          <w:kern w:val="2"/>
        </w:rPr>
        <w:lastRenderedPageBreak/>
        <w:drawing>
          <wp:inline distT="0" distB="0" distL="0" distR="0">
            <wp:extent cx="1028700" cy="723900"/>
            <wp:effectExtent l="0" t="0" r="0" b="0"/>
            <wp:docPr id="1153171642"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71642" name="Picture 1" descr="A blue circle with white text&#10;&#10;Description automatically generated"/>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723900"/>
                    </a:xfrm>
                    <a:prstGeom prst="rect">
                      <a:avLst/>
                    </a:prstGeom>
                    <a:noFill/>
                    <a:ln>
                      <a:noFill/>
                    </a:ln>
                  </pic:spPr>
                </pic:pic>
              </a:graphicData>
            </a:graphic>
          </wp:inline>
        </w:drawing>
      </w:r>
    </w:p>
    <w:p w:rsidR="00DA20E9" w:rsidRDefault="00930C14" w:rsidP="00DA20E9">
      <w:pPr>
        <w:jc w:val="center"/>
        <w:rPr>
          <w:rFonts w:ascii="Calibri" w:eastAsia="Calibri" w:hAnsi="Calibri" w:cs="Calibri"/>
          <w:sz w:val="24"/>
          <w:szCs w:val="24"/>
          <w:lang w:val="en-IN"/>
        </w:rPr>
      </w:pPr>
      <w:r w:rsidRPr="00930C14">
        <w:rPr>
          <w:rFonts w:ascii="Arial" w:eastAsia="Calibri" w:hAnsi="Arial" w:cs="Arial"/>
          <w:b/>
          <w:bCs/>
          <w:caps/>
          <w:kern w:val="2"/>
        </w:rPr>
        <w:t>Manoj Vatsal &amp; Co.</w:t>
      </w:r>
      <w:r w:rsidRPr="00930C14">
        <w:rPr>
          <w:rFonts w:ascii="Arial" w:eastAsia="Calibri" w:hAnsi="Arial" w:cs="Arial"/>
          <w:caps/>
          <w:kern w:val="2"/>
        </w:rPr>
        <w:br/>
        <w:t>Hall 1/D, IInd Floor, Durga City Center,</w:t>
      </w:r>
      <w:r w:rsidRPr="00930C14">
        <w:rPr>
          <w:rFonts w:ascii="Arial" w:eastAsia="Calibri" w:hAnsi="Arial" w:cs="Arial"/>
          <w:caps/>
          <w:kern w:val="2"/>
        </w:rPr>
        <w:br/>
        <w:t>Haldwani-263139 (Uttarakhand)</w:t>
      </w:r>
      <w:r w:rsidRPr="00930C14">
        <w:rPr>
          <w:rFonts w:ascii="Arial" w:eastAsia="Calibri" w:hAnsi="Arial" w:cs="Arial"/>
          <w:caps/>
          <w:kern w:val="2"/>
        </w:rPr>
        <w:br/>
      </w:r>
      <w:r w:rsidRPr="00930C14">
        <w:rPr>
          <w:rFonts w:ascii="Arial" w:eastAsia="Calibri" w:hAnsi="Arial" w:cs="Arial"/>
          <w:b/>
          <w:bCs/>
          <w:caps/>
          <w:kern w:val="2"/>
        </w:rPr>
        <w:t>Call:</w:t>
      </w:r>
      <w:r w:rsidRPr="00930C14">
        <w:rPr>
          <w:rFonts w:ascii="Arial" w:eastAsia="Calibri" w:hAnsi="Arial" w:cs="Arial"/>
          <w:caps/>
          <w:kern w:val="2"/>
        </w:rPr>
        <w:t> +91-05946-</w:t>
      </w:r>
      <w:r w:rsidR="00DA20E9" w:rsidRPr="00930C14">
        <w:rPr>
          <w:rFonts w:ascii="Arial" w:eastAsia="Calibri" w:hAnsi="Arial" w:cs="Arial"/>
          <w:caps/>
          <w:kern w:val="2"/>
        </w:rPr>
        <w:t>228558</w:t>
      </w:r>
      <w:r w:rsidR="00DA20E9">
        <w:rPr>
          <w:rFonts w:ascii="Arial" w:eastAsia="Calibri" w:hAnsi="Arial" w:cs="Arial"/>
          <w:caps/>
          <w:kern w:val="2"/>
        </w:rPr>
        <w:t xml:space="preserve"> E-MAIL</w:t>
      </w:r>
      <w:r w:rsidRPr="00930C14">
        <w:rPr>
          <w:rFonts w:ascii="Arial" w:eastAsia="Calibri" w:hAnsi="Arial" w:cs="Arial"/>
          <w:b/>
          <w:bCs/>
          <w:caps/>
          <w:kern w:val="2"/>
        </w:rPr>
        <w:t>:</w:t>
      </w:r>
      <w:r w:rsidRPr="00930C14">
        <w:rPr>
          <w:rFonts w:ascii="Arial" w:eastAsia="Calibri" w:hAnsi="Arial" w:cs="Arial"/>
          <w:caps/>
          <w:kern w:val="2"/>
        </w:rPr>
        <w:t> support@manojvatsalco-ca.com</w:t>
      </w:r>
    </w:p>
    <w:p w:rsidR="00DA20E9" w:rsidRPr="00DA20E9" w:rsidRDefault="00DA20E9" w:rsidP="00DA20E9">
      <w:pPr>
        <w:rPr>
          <w:rFonts w:ascii="Arial" w:eastAsia="Calibri" w:hAnsi="Arial" w:cs="Arial"/>
          <w:bCs/>
          <w:iCs/>
          <w:caps/>
          <w:kern w:val="2"/>
          <w:lang w:val="en-GB"/>
        </w:rPr>
      </w:pPr>
      <w:r w:rsidRPr="00DA20E9">
        <w:rPr>
          <w:rFonts w:ascii="Arial" w:eastAsia="Calibri" w:hAnsi="Arial" w:cs="Arial"/>
          <w:b/>
          <w:bCs/>
          <w:i/>
          <w:iCs/>
          <w:caps/>
          <w:kern w:val="2"/>
          <w:lang w:val="en-GB"/>
        </w:rPr>
        <w:t xml:space="preserve">For further details, please visit </w:t>
      </w:r>
      <w:hyperlink r:id="rId124" w:tgtFrame="_blank" w:history="1">
        <w:r w:rsidRPr="00DA20E9">
          <w:rPr>
            <w:rStyle w:val="Hyperlink"/>
            <w:rFonts w:ascii="Arial" w:eastAsia="Calibri" w:hAnsi="Arial" w:cs="Arial"/>
            <w:b/>
            <w:bCs/>
            <w:i/>
            <w:iCs/>
            <w:caps/>
            <w:kern w:val="2"/>
            <w:lang w:val="en-IN"/>
          </w:rPr>
          <w:t>manojvatsalco-ca.com</w:t>
        </w:r>
      </w:hyperlink>
      <w:r w:rsidRPr="00DA20E9">
        <w:rPr>
          <w:rFonts w:ascii="Arial" w:eastAsia="Calibri" w:hAnsi="Arial" w:cs="Arial"/>
          <w:b/>
          <w:bCs/>
          <w:i/>
          <w:iCs/>
          <w:caps/>
          <w:kern w:val="2"/>
          <w:lang w:val="en-IN"/>
        </w:rPr>
        <w:t xml:space="preserve">/ </w:t>
      </w:r>
      <w:r w:rsidRPr="00DA20E9">
        <w:rPr>
          <w:rFonts w:ascii="Arial" w:eastAsia="Calibri" w:hAnsi="Arial" w:cs="Arial"/>
          <w:b/>
          <w:bCs/>
          <w:i/>
          <w:iCs/>
          <w:caps/>
          <w:kern w:val="2"/>
          <w:lang w:val="en-GB"/>
        </w:rPr>
        <w:t>or call us.</w:t>
      </w:r>
    </w:p>
    <w:p w:rsidR="00AD3BB7" w:rsidRPr="00AD3BB7" w:rsidRDefault="00AD3BB7" w:rsidP="00AD3BB7">
      <w:pPr>
        <w:widowControl w:val="0"/>
        <w:autoSpaceDE w:val="0"/>
        <w:autoSpaceDN w:val="0"/>
        <w:spacing w:after="0" w:line="240" w:lineRule="auto"/>
        <w:jc w:val="center"/>
        <w:rPr>
          <w:rFonts w:ascii="Verdana" w:eastAsia="Times New Roman" w:hAnsi="Verdana" w:cs="Times New Roman"/>
          <w:sz w:val="28"/>
          <w:szCs w:val="28"/>
          <w:lang w:val="en-GB"/>
        </w:rPr>
      </w:pPr>
      <w:r w:rsidRPr="00AD3BB7">
        <w:rPr>
          <w:rFonts w:ascii="Verdana" w:eastAsia="Times New Roman" w:hAnsi="Verdana" w:cs="Times New Roman"/>
          <w:sz w:val="28"/>
          <w:szCs w:val="28"/>
          <w:lang w:val="en-GB"/>
        </w:rPr>
        <w:t>About ELCINA – Genesis, Evolution &amp; Mission</w:t>
      </w:r>
    </w:p>
    <w:p w:rsidR="00AD3BB7" w:rsidRPr="00AD3BB7" w:rsidRDefault="00AD3BB7" w:rsidP="00AD3BB7">
      <w:pPr>
        <w:widowControl w:val="0"/>
        <w:autoSpaceDE w:val="0"/>
        <w:autoSpaceDN w:val="0"/>
        <w:spacing w:after="0" w:line="240" w:lineRule="auto"/>
        <w:ind w:right="-54"/>
        <w:jc w:val="center"/>
        <w:rPr>
          <w:rFonts w:ascii="Arial" w:eastAsia="Times New Roman" w:hAnsi="Arial" w:cs="CG Times"/>
          <w:sz w:val="18"/>
          <w:lang w:val="en-GB"/>
        </w:rPr>
      </w:pPr>
    </w:p>
    <w:p w:rsidR="00AD3BB7" w:rsidRPr="00DA20E9" w:rsidRDefault="00AD3BB7" w:rsidP="00AD3BB7">
      <w:pPr>
        <w:widowControl w:val="0"/>
        <w:autoSpaceDE w:val="0"/>
        <w:autoSpaceDN w:val="0"/>
        <w:spacing w:after="120" w:line="240" w:lineRule="auto"/>
        <w:ind w:right="-57"/>
        <w:jc w:val="both"/>
        <w:rPr>
          <w:rFonts w:ascii="Arial" w:eastAsia="Times New Roman" w:hAnsi="Arial" w:cs="CG Times"/>
          <w:sz w:val="20"/>
          <w:szCs w:val="20"/>
          <w:lang w:val="en-GB"/>
        </w:rPr>
      </w:pPr>
      <w:r w:rsidRPr="00DA20E9">
        <w:rPr>
          <w:rFonts w:ascii="Arial" w:eastAsia="Times New Roman" w:hAnsi="Arial" w:cs="CG Times"/>
          <w:sz w:val="20"/>
          <w:szCs w:val="20"/>
          <w:lang w:val="en-GB"/>
        </w:rPr>
        <w:t>ELCINA was established in 1967 as the first industry association supporting electronics hardware, when India’s Electronics industry was still in its infancy. Since then, ELCINA has established itself as an interactive forum for electronics and IT manufacturers. ELCINA actively interacts with the government and advises it on policy and business environment issues. It networks with technical institutions and business support organisations in India and abroad to enable business expansion and information dissemination on technical developments. With greater liberalisation, ELCINA’s focus has shifted to professional and value-added services to the Electronics Community.</w:t>
      </w:r>
    </w:p>
    <w:p w:rsidR="00AD3BB7" w:rsidRPr="00DA20E9" w:rsidRDefault="00AD3BB7" w:rsidP="00DA20E9">
      <w:pPr>
        <w:widowControl w:val="0"/>
        <w:numPr>
          <w:ilvl w:val="0"/>
          <w:numId w:val="74"/>
        </w:numPr>
        <w:autoSpaceDE w:val="0"/>
        <w:autoSpaceDN w:val="0"/>
        <w:spacing w:after="0" w:line="240" w:lineRule="auto"/>
        <w:ind w:right="-58"/>
        <w:jc w:val="both"/>
        <w:rPr>
          <w:rFonts w:ascii="Arial" w:eastAsia="Times New Roman" w:hAnsi="Arial" w:cs="CG Times"/>
          <w:sz w:val="20"/>
          <w:szCs w:val="20"/>
          <w:lang w:val="en-GB"/>
        </w:rPr>
      </w:pPr>
      <w:r w:rsidRPr="00DA20E9">
        <w:rPr>
          <w:rFonts w:ascii="Arial" w:eastAsia="Times New Roman" w:hAnsi="Arial" w:cs="CG Times"/>
          <w:sz w:val="20"/>
          <w:szCs w:val="20"/>
          <w:lang w:val="en-GB"/>
        </w:rPr>
        <w:t xml:space="preserve">While ELCINA’s focus was originally on promotion of manufacturing components - the building blocks of the industry, </w:t>
      </w:r>
      <w:r w:rsidRPr="00DA20E9">
        <w:rPr>
          <w:rFonts w:ascii="Arial" w:eastAsia="Times New Roman" w:hAnsi="Arial" w:cs="CG Times"/>
          <w:b/>
          <w:bCs/>
          <w:sz w:val="20"/>
          <w:szCs w:val="20"/>
          <w:lang w:val="en-GB"/>
        </w:rPr>
        <w:t xml:space="preserve">ELCINA, </w:t>
      </w:r>
      <w:r w:rsidRPr="00DA20E9">
        <w:rPr>
          <w:rFonts w:ascii="Arial" w:eastAsia="Times New Roman" w:hAnsi="Arial" w:cs="CG Times"/>
          <w:bCs/>
          <w:sz w:val="20"/>
          <w:szCs w:val="20"/>
          <w:lang w:val="en-GB"/>
        </w:rPr>
        <w:t>now renamed as</w:t>
      </w:r>
      <w:r w:rsidRPr="00DA20E9">
        <w:rPr>
          <w:rFonts w:ascii="Arial" w:eastAsia="Times New Roman" w:hAnsi="Arial" w:cs="CG Times"/>
          <w:b/>
          <w:bCs/>
          <w:i/>
          <w:iCs/>
          <w:sz w:val="20"/>
          <w:szCs w:val="20"/>
          <w:lang w:val="en-GB"/>
        </w:rPr>
        <w:t>Electronic Industries Association of India (ELCINA),</w:t>
      </w:r>
      <w:r w:rsidRPr="00DA20E9">
        <w:rPr>
          <w:rFonts w:ascii="Arial" w:eastAsia="Times New Roman" w:hAnsi="Arial" w:cs="CG Times"/>
          <w:sz w:val="20"/>
          <w:szCs w:val="20"/>
          <w:lang w:val="en-GB"/>
        </w:rPr>
        <w:t xml:space="preserve"> has widened its horizons and broadened its activities to include the development of entire Electronics and IT Hardware. </w:t>
      </w:r>
    </w:p>
    <w:p w:rsidR="00AD3BB7" w:rsidRPr="00DA20E9" w:rsidRDefault="00AD3BB7" w:rsidP="00DA20E9">
      <w:pPr>
        <w:widowControl w:val="0"/>
        <w:numPr>
          <w:ilvl w:val="0"/>
          <w:numId w:val="74"/>
        </w:numPr>
        <w:autoSpaceDE w:val="0"/>
        <w:autoSpaceDN w:val="0"/>
        <w:spacing w:after="0" w:line="240" w:lineRule="auto"/>
        <w:ind w:right="-58"/>
        <w:jc w:val="both"/>
        <w:rPr>
          <w:rFonts w:ascii="Arial" w:eastAsia="Times New Roman" w:hAnsi="Arial" w:cs="Bookman Old Style"/>
          <w:sz w:val="20"/>
          <w:szCs w:val="20"/>
          <w:lang w:val="en-GB"/>
        </w:rPr>
      </w:pPr>
      <w:r w:rsidRPr="00DA20E9">
        <w:rPr>
          <w:rFonts w:ascii="Arial" w:eastAsia="Times New Roman" w:hAnsi="Arial" w:cs="Bookman Old Style"/>
          <w:sz w:val="20"/>
          <w:szCs w:val="20"/>
          <w:lang w:val="en-GB"/>
        </w:rPr>
        <w:t xml:space="preserve">Our focus is to support the value chain for all the key sectors including </w:t>
      </w:r>
      <w:r w:rsidRPr="00DA20E9">
        <w:rPr>
          <w:rFonts w:ascii="Arial" w:eastAsia="Times New Roman" w:hAnsi="Arial" w:cs="Bookman Old Style"/>
          <w:i/>
          <w:sz w:val="20"/>
          <w:szCs w:val="20"/>
          <w:lang w:val="en-GB"/>
        </w:rPr>
        <w:t>Consumer Electronics, Telecom, Computers/ IT, Defence &amp; Aerospace, Industrial Electronics, Security, Medical, Automotive, Lighting and upcoming segments such as IoT and Industry 4.0</w:t>
      </w:r>
      <w:r w:rsidRPr="00DA20E9">
        <w:rPr>
          <w:rFonts w:ascii="Arial" w:eastAsia="Times New Roman" w:hAnsi="Arial" w:cs="Bookman Old Style"/>
          <w:sz w:val="20"/>
          <w:szCs w:val="20"/>
          <w:lang w:val="en-GB"/>
        </w:rPr>
        <w:t xml:space="preserve"> where the use of electronics is expanding. </w:t>
      </w:r>
    </w:p>
    <w:p w:rsidR="00AD3BB7" w:rsidRPr="00DA20E9" w:rsidRDefault="00AD3BB7" w:rsidP="00DA20E9">
      <w:pPr>
        <w:widowControl w:val="0"/>
        <w:numPr>
          <w:ilvl w:val="0"/>
          <w:numId w:val="74"/>
        </w:numPr>
        <w:autoSpaceDE w:val="0"/>
        <w:autoSpaceDN w:val="0"/>
        <w:spacing w:after="0" w:line="240" w:lineRule="auto"/>
        <w:ind w:right="-58"/>
        <w:jc w:val="both"/>
        <w:rPr>
          <w:rFonts w:ascii="Arial" w:eastAsia="Times New Roman" w:hAnsi="Arial" w:cs="CG Times"/>
          <w:sz w:val="20"/>
          <w:szCs w:val="20"/>
          <w:lang w:val="en-GB"/>
        </w:rPr>
      </w:pPr>
      <w:r w:rsidRPr="00DA20E9">
        <w:rPr>
          <w:rFonts w:ascii="Arial" w:eastAsia="Times New Roman" w:hAnsi="Arial" w:cs="Bookman Old Style"/>
          <w:sz w:val="20"/>
          <w:szCs w:val="20"/>
          <w:lang w:val="en-GB"/>
        </w:rPr>
        <w:t xml:space="preserve">ELCINA correlates the </w:t>
      </w:r>
      <w:r w:rsidRPr="00DA20E9">
        <w:rPr>
          <w:rFonts w:ascii="Arial" w:eastAsia="Times New Roman" w:hAnsi="Arial" w:cs="CG Times"/>
          <w:sz w:val="20"/>
          <w:szCs w:val="20"/>
          <w:lang w:val="en-GB"/>
        </w:rPr>
        <w:t xml:space="preserve">common interest of these sectors with that of </w:t>
      </w:r>
      <w:r w:rsidRPr="00DA20E9">
        <w:rPr>
          <w:rFonts w:ascii="Arial" w:eastAsia="Times New Roman" w:hAnsi="Arial" w:cs="CG Times"/>
          <w:i/>
          <w:sz w:val="20"/>
          <w:szCs w:val="20"/>
          <w:lang w:val="en-GB"/>
        </w:rPr>
        <w:t>electronic components, electronic manufacturing services, equipment, material and machinery producers for expansion of manufacturing. R&amp;D and Innovation to create IP and Skill Development</w:t>
      </w:r>
      <w:r w:rsidRPr="00DA20E9">
        <w:rPr>
          <w:rFonts w:ascii="Arial" w:eastAsia="Times New Roman" w:hAnsi="Arial" w:cs="CG Times"/>
          <w:sz w:val="20"/>
          <w:szCs w:val="20"/>
          <w:lang w:val="en-GB"/>
        </w:rPr>
        <w:t xml:space="preserve"> to enhance our capabilities are indispensable to achieve leadership for our Industry where we engage actively.   </w:t>
      </w:r>
    </w:p>
    <w:p w:rsidR="00DA20E9" w:rsidRDefault="00DA20E9" w:rsidP="00AD3BB7">
      <w:pPr>
        <w:widowControl w:val="0"/>
        <w:autoSpaceDE w:val="0"/>
        <w:autoSpaceDN w:val="0"/>
        <w:spacing w:after="0" w:line="240" w:lineRule="auto"/>
        <w:ind w:right="-54"/>
        <w:jc w:val="both"/>
        <w:rPr>
          <w:rFonts w:ascii="Arial" w:eastAsia="Times New Roman" w:hAnsi="Arial" w:cs="CG Times"/>
          <w:sz w:val="20"/>
          <w:szCs w:val="20"/>
          <w:lang w:val="en-GB"/>
        </w:rPr>
      </w:pPr>
    </w:p>
    <w:p w:rsidR="00AD3BB7" w:rsidRPr="00DA20E9" w:rsidRDefault="00AD3BB7" w:rsidP="00AD3BB7">
      <w:pPr>
        <w:widowControl w:val="0"/>
        <w:autoSpaceDE w:val="0"/>
        <w:autoSpaceDN w:val="0"/>
        <w:spacing w:after="0" w:line="240" w:lineRule="auto"/>
        <w:ind w:right="-54"/>
        <w:jc w:val="both"/>
        <w:rPr>
          <w:rFonts w:ascii="Arial" w:eastAsia="Times New Roman" w:hAnsi="Arial" w:cs="CG Times"/>
          <w:sz w:val="20"/>
          <w:szCs w:val="20"/>
          <w:lang w:val="en-GB"/>
        </w:rPr>
      </w:pPr>
      <w:r w:rsidRPr="00DA20E9">
        <w:rPr>
          <w:rFonts w:ascii="Arial" w:eastAsia="Times New Roman" w:hAnsi="Arial" w:cs="CG Times"/>
          <w:sz w:val="20"/>
          <w:szCs w:val="20"/>
          <w:lang w:val="en-GB"/>
        </w:rPr>
        <w:t>ELCINA believes that the Government and the industry need to work together to stimulate manufacturing and catalyse an IT/Electronics boom that can contribute significantly to the development of India. ELCINA persistently works to facilitate changes that would strengthen India’s electronics and IT manufacturing base to make it a leader on the world electronics map.</w:t>
      </w:r>
    </w:p>
    <w:p w:rsidR="00AD3BB7" w:rsidRPr="00AD3BB7" w:rsidRDefault="00AD3BB7" w:rsidP="00AD3BB7">
      <w:pPr>
        <w:widowControl w:val="0"/>
        <w:autoSpaceDE w:val="0"/>
        <w:autoSpaceDN w:val="0"/>
        <w:spacing w:after="0" w:line="240" w:lineRule="auto"/>
        <w:ind w:right="-54"/>
        <w:jc w:val="both"/>
        <w:rPr>
          <w:rFonts w:ascii="Arial" w:eastAsia="Times New Roman" w:hAnsi="Arial" w:cs="CG Times"/>
          <w:sz w:val="10"/>
          <w:szCs w:val="10"/>
          <w:lang w:val="en-GB"/>
        </w:rPr>
      </w:pPr>
      <w:bookmarkStart w:id="7" w:name="_Hlk148632159"/>
    </w:p>
    <w:p w:rsidR="00AD3BB7" w:rsidRPr="00AD3BB7" w:rsidRDefault="00AD3BB7" w:rsidP="00AD3BB7">
      <w:pPr>
        <w:keepNext/>
        <w:widowControl w:val="0"/>
        <w:pBdr>
          <w:bottom w:val="double" w:sz="6" w:space="1" w:color="auto"/>
        </w:pBdr>
        <w:shd w:val="pct15" w:color="000000" w:fill="FFFFFF"/>
        <w:autoSpaceDE w:val="0"/>
        <w:autoSpaceDN w:val="0"/>
        <w:spacing w:after="0" w:line="240" w:lineRule="auto"/>
        <w:ind w:right="-54"/>
        <w:jc w:val="center"/>
        <w:outlineLvl w:val="1"/>
        <w:rPr>
          <w:rFonts w:ascii="Arial" w:eastAsia="Times New Roman" w:hAnsi="Arial" w:cs="Arial Black"/>
          <w:sz w:val="28"/>
          <w:szCs w:val="28"/>
          <w:lang w:val="en-GB"/>
        </w:rPr>
      </w:pPr>
      <w:r w:rsidRPr="00AD3BB7">
        <w:rPr>
          <w:rFonts w:ascii="Arial" w:eastAsia="Times New Roman" w:hAnsi="Arial" w:cs="Arial Black"/>
          <w:sz w:val="28"/>
          <w:szCs w:val="28"/>
          <w:lang w:val="en-GB"/>
        </w:rPr>
        <w:t>Services &amp; Activities</w:t>
      </w:r>
    </w:p>
    <w:p w:rsidR="00AD3BB7" w:rsidRPr="00AD3BB7" w:rsidRDefault="00AD3BB7" w:rsidP="00AD3BB7">
      <w:pPr>
        <w:widowControl w:val="0"/>
        <w:autoSpaceDE w:val="0"/>
        <w:autoSpaceDN w:val="0"/>
        <w:spacing w:after="0" w:line="240" w:lineRule="auto"/>
        <w:ind w:right="-54"/>
        <w:jc w:val="both"/>
        <w:rPr>
          <w:rFonts w:ascii="Arial" w:eastAsia="Times New Roman" w:hAnsi="Arial" w:cs="CG Times"/>
          <w:b/>
          <w:bCs/>
          <w:lang w:val="en-GB"/>
        </w:rPr>
      </w:pPr>
      <w:r w:rsidRPr="00AD3BB7">
        <w:rPr>
          <w:rFonts w:ascii="Arial" w:eastAsia="Times New Roman" w:hAnsi="Arial" w:cs="CG Times"/>
          <w:b/>
          <w:bCs/>
          <w:lang w:val="en-GB"/>
        </w:rPr>
        <w:t>ELCINA constantly endeavours to upgrade services which include, among others:</w:t>
      </w:r>
    </w:p>
    <w:bookmarkEnd w:id="7"/>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 xml:space="preserve">Active industry-government interface and networking with key </w:t>
      </w:r>
      <w:r w:rsidR="00DA20E9" w:rsidRPr="00DA20E9">
        <w:rPr>
          <w:rFonts w:ascii="Arial" w:eastAsia="Times New Roman" w:hAnsi="Arial" w:cs="CG Times"/>
          <w:sz w:val="20"/>
          <w:szCs w:val="20"/>
          <w:lang w:val="en-GB"/>
        </w:rPr>
        <w:t>decision-making</w:t>
      </w:r>
      <w:r w:rsidRPr="00DA20E9">
        <w:rPr>
          <w:rFonts w:ascii="Arial" w:eastAsia="Times New Roman" w:hAnsi="Arial" w:cs="CG Times"/>
          <w:sz w:val="20"/>
          <w:szCs w:val="20"/>
          <w:lang w:val="en-GB"/>
        </w:rPr>
        <w:t xml:space="preserve"> bodies.</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Swift dissemination of information/data, circulars and notifications using electronic media</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Promoting business with the support of ELCINA’s website.</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Publications, Reports and Surveys to capture the latest in the industry.</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Under the umbrella of ELCINA Centre for Knowledge Management, organise Training &amp; Interactive Programmes and Workshops.</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 xml:space="preserve">ELCINA has co-promoted Electronics Sector Skills Council of India (ESSCI) with support from NSDC </w:t>
      </w:r>
      <w:r w:rsidRPr="00DA20E9">
        <w:rPr>
          <w:rFonts w:ascii="Arial" w:eastAsia="Times New Roman" w:hAnsi="Arial" w:cs="CG Times"/>
          <w:sz w:val="20"/>
          <w:szCs w:val="20"/>
          <w:lang w:val="en-GB"/>
        </w:rPr>
        <w:lastRenderedPageBreak/>
        <w:t>to develop &amp; impart Skill Development programs throughout the country.</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Facilitating the establishment of Greenfield and Brownfield Clusters and Investments supported under the National Electronics Policy.</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Advisory and Consultancy services on business viability, opportunities and market trends</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 xml:space="preserve">Infrastructure support for business meets at ELCINA House with Conference Facility </w:t>
      </w:r>
    </w:p>
    <w:p w:rsidR="00AD3BB7" w:rsidRPr="00DA20E9" w:rsidRDefault="00AD3BB7" w:rsidP="00AD3BB7">
      <w:pPr>
        <w:widowControl w:val="0"/>
        <w:numPr>
          <w:ilvl w:val="0"/>
          <w:numId w:val="73"/>
        </w:numPr>
        <w:autoSpaceDE w:val="0"/>
        <w:autoSpaceDN w:val="0"/>
        <w:spacing w:after="60" w:line="240" w:lineRule="auto"/>
        <w:ind w:left="357" w:right="-57" w:hanging="357"/>
        <w:jc w:val="both"/>
        <w:rPr>
          <w:rFonts w:ascii="Arial" w:eastAsia="Times New Roman" w:hAnsi="Arial" w:cs="CG Times"/>
          <w:sz w:val="20"/>
          <w:szCs w:val="20"/>
          <w:lang w:val="en-GB"/>
        </w:rPr>
      </w:pPr>
      <w:r w:rsidRPr="00DA20E9">
        <w:rPr>
          <w:rFonts w:ascii="Arial" w:eastAsia="Times New Roman" w:hAnsi="Arial" w:cs="CG Times"/>
          <w:sz w:val="20"/>
          <w:szCs w:val="20"/>
          <w:lang w:val="en-GB"/>
        </w:rPr>
        <w:t>Annual Awards for Excellence, and permanent Product Display Facility at ELCINA House.</w:t>
      </w:r>
    </w:p>
    <w:p w:rsidR="00DA20E9" w:rsidRDefault="00DA20E9" w:rsidP="00DA20E9">
      <w:pPr>
        <w:pStyle w:val="NormalWeb"/>
        <w:spacing w:before="0" w:beforeAutospacing="0" w:after="0" w:afterAutospacing="0"/>
        <w:jc w:val="center"/>
        <w:rPr>
          <w:rFonts w:ascii="Cambria" w:hAnsi="Cambria"/>
          <w:b/>
          <w:sz w:val="22"/>
          <w:szCs w:val="22"/>
          <w:lang w:val="en-GB"/>
        </w:rPr>
      </w:pPr>
      <w:r w:rsidRPr="00DA20E9">
        <w:rPr>
          <w:rFonts w:ascii="Calibri" w:hAnsi="Calibri"/>
          <w:noProof/>
          <w:sz w:val="22"/>
          <w:szCs w:val="22"/>
        </w:rPr>
        <w:drawing>
          <wp:inline distT="0" distB="0" distL="0" distR="0">
            <wp:extent cx="1038225" cy="306626"/>
            <wp:effectExtent l="0" t="0" r="0" b="0"/>
            <wp:docPr id="2"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text on a black background&#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8015" cy="309517"/>
                    </a:xfrm>
                    <a:prstGeom prst="rect">
                      <a:avLst/>
                    </a:prstGeom>
                    <a:noFill/>
                    <a:ln>
                      <a:noFill/>
                    </a:ln>
                  </pic:spPr>
                </pic:pic>
              </a:graphicData>
            </a:graphic>
          </wp:inline>
        </w:drawing>
      </w:r>
    </w:p>
    <w:p w:rsidR="00DA20E9" w:rsidRPr="00DA20E9" w:rsidRDefault="00DA20E9" w:rsidP="00DA20E9">
      <w:pPr>
        <w:pStyle w:val="NormalWeb"/>
        <w:spacing w:before="0" w:beforeAutospacing="0" w:after="0" w:afterAutospacing="0"/>
        <w:jc w:val="center"/>
        <w:rPr>
          <w:rFonts w:ascii="Cambria" w:hAnsi="Cambria"/>
          <w:b/>
          <w:sz w:val="22"/>
          <w:szCs w:val="22"/>
          <w:lang w:val="en-GB"/>
        </w:rPr>
      </w:pPr>
      <w:r w:rsidRPr="00DA20E9">
        <w:rPr>
          <w:rFonts w:ascii="Cambria" w:hAnsi="Cambria"/>
          <w:b/>
          <w:sz w:val="22"/>
          <w:szCs w:val="22"/>
          <w:lang w:val="en-GB"/>
        </w:rPr>
        <w:t>Electronic Industries Association of India (ELCINA)</w:t>
      </w:r>
    </w:p>
    <w:p w:rsidR="00DA20E9" w:rsidRPr="00DA20E9" w:rsidRDefault="00DA20E9" w:rsidP="00DA20E9">
      <w:pPr>
        <w:pStyle w:val="NormalWeb"/>
        <w:spacing w:before="0" w:beforeAutospacing="0" w:after="0" w:afterAutospacing="0"/>
        <w:jc w:val="center"/>
        <w:rPr>
          <w:rFonts w:ascii="Cambria" w:hAnsi="Cambria"/>
          <w:sz w:val="22"/>
          <w:szCs w:val="22"/>
          <w:lang w:val="en-GB"/>
        </w:rPr>
      </w:pPr>
      <w:r w:rsidRPr="00DA20E9">
        <w:rPr>
          <w:rFonts w:ascii="Cambria" w:hAnsi="Cambria"/>
          <w:sz w:val="22"/>
          <w:szCs w:val="22"/>
          <w:lang w:val="en-GB"/>
        </w:rPr>
        <w:t>ELCINA House, 422 Okhla Industrial Estate Phase III, New Delhi 110020</w:t>
      </w:r>
    </w:p>
    <w:p w:rsidR="00DA20E9" w:rsidRPr="00DA20E9" w:rsidRDefault="00DA20E9" w:rsidP="00DA20E9">
      <w:pPr>
        <w:pStyle w:val="NormalWeb"/>
        <w:spacing w:before="0" w:beforeAutospacing="0" w:after="0" w:afterAutospacing="0"/>
        <w:jc w:val="center"/>
        <w:rPr>
          <w:rFonts w:ascii="Cambria" w:hAnsi="Cambria"/>
          <w:sz w:val="22"/>
          <w:szCs w:val="22"/>
          <w:lang w:val="pt-BR"/>
        </w:rPr>
      </w:pPr>
      <w:r w:rsidRPr="00DA20E9">
        <w:rPr>
          <w:rFonts w:ascii="Cambria" w:hAnsi="Cambria"/>
          <w:sz w:val="22"/>
          <w:szCs w:val="22"/>
          <w:lang w:val="pt-BR"/>
        </w:rPr>
        <w:t xml:space="preserve">Tel : 91-11-41615985, </w:t>
      </w:r>
      <w:r w:rsidRPr="00DA20E9">
        <w:rPr>
          <w:rFonts w:ascii="Cambria" w:hAnsi="Cambria"/>
          <w:sz w:val="22"/>
          <w:szCs w:val="22"/>
          <w:lang w:val="en-GB"/>
        </w:rPr>
        <w:t>41011291</w:t>
      </w:r>
      <w:r w:rsidRPr="00DA20E9">
        <w:rPr>
          <w:rFonts w:ascii="Cambria" w:hAnsi="Cambria"/>
          <w:sz w:val="22"/>
          <w:szCs w:val="22"/>
          <w:lang w:val="pt-BR"/>
        </w:rPr>
        <w:t>E-Mail :info@elcina.com</w:t>
      </w:r>
    </w:p>
    <w:p w:rsidR="00DA20E9" w:rsidRPr="00DA20E9" w:rsidRDefault="00DA20E9" w:rsidP="00DA20E9">
      <w:pPr>
        <w:pStyle w:val="NormalWeb"/>
        <w:spacing w:before="0" w:beforeAutospacing="0" w:after="0" w:afterAutospacing="0"/>
        <w:jc w:val="center"/>
        <w:rPr>
          <w:rFonts w:ascii="Cambria" w:hAnsi="Cambria"/>
          <w:bCs/>
          <w:iCs/>
          <w:sz w:val="22"/>
          <w:szCs w:val="22"/>
          <w:lang w:val="en-GB"/>
        </w:rPr>
      </w:pPr>
      <w:bookmarkStart w:id="8" w:name="_Hlk148694976"/>
      <w:r w:rsidRPr="00DA20E9">
        <w:rPr>
          <w:rFonts w:ascii="Cambria" w:hAnsi="Cambria"/>
          <w:b/>
          <w:bCs/>
          <w:i/>
          <w:iCs/>
          <w:sz w:val="22"/>
          <w:szCs w:val="22"/>
          <w:lang w:val="en-GB"/>
        </w:rPr>
        <w:t xml:space="preserve">For further details on our services &amp; activities, please visit </w:t>
      </w:r>
      <w:hyperlink r:id="rId126" w:history="1">
        <w:r w:rsidRPr="00DA20E9">
          <w:rPr>
            <w:rStyle w:val="Hyperlink"/>
            <w:rFonts w:ascii="Cambria" w:hAnsi="Cambria"/>
            <w:b/>
            <w:bCs/>
            <w:sz w:val="22"/>
            <w:szCs w:val="22"/>
            <w:lang w:val="en-GB"/>
          </w:rPr>
          <w:t>www.elcina.com</w:t>
        </w:r>
      </w:hyperlink>
      <w:r w:rsidRPr="00DA20E9">
        <w:rPr>
          <w:rFonts w:ascii="Cambria" w:hAnsi="Cambria"/>
          <w:b/>
          <w:bCs/>
          <w:i/>
          <w:iCs/>
          <w:sz w:val="22"/>
          <w:szCs w:val="22"/>
          <w:lang w:val="en-GB"/>
        </w:rPr>
        <w:t xml:space="preserve"> or call us.</w:t>
      </w:r>
    </w:p>
    <w:bookmarkEnd w:id="8"/>
    <w:p w:rsidR="00D1008C" w:rsidRPr="00C41F47" w:rsidRDefault="00502747" w:rsidP="00D1008C">
      <w:pPr>
        <w:pStyle w:val="NormalWeb"/>
        <w:spacing w:before="0" w:beforeAutospacing="0"/>
        <w:rPr>
          <w:rFonts w:ascii="Cambria" w:hAnsi="Cambria"/>
          <w:sz w:val="22"/>
          <w:szCs w:val="22"/>
        </w:rPr>
      </w:pPr>
      <w:r>
        <w:rPr>
          <w:noProof/>
        </w:rPr>
        <w:lastRenderedPageBreak/>
        <w:drawing>
          <wp:inline distT="0" distB="0" distL="0" distR="0">
            <wp:extent cx="5933440" cy="8392160"/>
            <wp:effectExtent l="0" t="0" r="0" b="8890"/>
            <wp:docPr id="424964986" name="Picture 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4986" name="Picture 2" descr="A close-up of a letter&#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440" cy="8392160"/>
                    </a:xfrm>
                    <a:prstGeom prst="rect">
                      <a:avLst/>
                    </a:prstGeom>
                    <a:noFill/>
                    <a:ln>
                      <a:noFill/>
                    </a:ln>
                  </pic:spPr>
                </pic:pic>
              </a:graphicData>
            </a:graphic>
          </wp:inline>
        </w:drawing>
      </w:r>
      <w:r w:rsidR="00253713" w:rsidRPr="00253713">
        <w:rPr>
          <w:rFonts w:ascii="Cambria" w:hAnsi="Cambria" w:cs="Mangal"/>
          <w:b/>
          <w:bCs/>
          <w:noProof/>
          <w:sz w:val="28"/>
          <w:szCs w:val="28"/>
          <w:lang w:val="en-IN" w:eastAsia="en-IN"/>
        </w:rPr>
        <w:pict>
          <v:group id="Group 65" o:spid="_x0000_s2050" style="position:absolute;margin-left:0;margin-top:-19.8pt;width:470.75pt;height:87.55pt;z-index:-251657216;mso-wrap-distance-left:18pt;mso-wrap-distance-right:18pt;mso-position-horizontal-relative:margin;mso-position-vertical-relative:margin;mso-width-relative:margin;mso-height-relative:margin" coordsize="18288,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">
            <v:rect id="Rectangle 202" o:spid="_x0000_s2052" style="position:absolute;width:18288;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" fillcolor="#4472c4" stroked="f" strokeweight="1pt"/>
            <v:shapetype id="_x0000_t202" coordsize="21600,21600" o:spt="202" path="m,l,21600r21600,l21600,xe">
              <v:stroke joinstyle="miter"/>
              <v:path gradientshapeok="t" o:connecttype="rect"/>
            </v:shapetype>
            <v:shape id="Text Box 204" o:spid="_x0000_s2051" type="#_x0000_t202" style="position:absolute;top:2318;width:18288;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" fillcolor="window" stroked="f" strokeweight=".5pt">
              <v:textbox inset=",7.2pt,,7.2pt">
                <w:txbxContent>
                  <w:p w:rsidR="00595F4E" w:rsidRPr="00595F4E" w:rsidRDefault="00595F4E" w:rsidP="00595F4E">
                    <w:pPr>
                      <w:pStyle w:val="NoSpacing"/>
                      <w:jc w:val="center"/>
                      <w:rPr>
                        <w:rFonts w:ascii="Calibri Light" w:eastAsia="Times New Roman" w:hAnsi="Calibri Light" w:cs="Mangal"/>
                        <w:caps/>
                        <w:color w:val="4472C4"/>
                        <w:sz w:val="28"/>
                        <w:szCs w:val="28"/>
                      </w:rPr>
                    </w:pPr>
                    <w:r>
                      <w:rPr>
                        <w:noProof/>
                      </w:rPr>
                      <w:drawing>
                        <wp:inline distT="0" distB="0" distL="0" distR="0">
                          <wp:extent cx="5154259" cy="410703"/>
                          <wp:effectExtent l="0" t="0" r="0" b="8890"/>
                          <wp:docPr id="7" name="Picture 2" descr="Background Image for India Telecom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kground Image for India Telecom sector"/>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7498" cy="427694"/>
                                  </a:xfrm>
                                  <a:prstGeom prst="rect">
                                    <a:avLst/>
                                  </a:prstGeom>
                                  <a:noFill/>
                                  <a:ln>
                                    <a:noFill/>
                                  </a:ln>
                                </pic:spPr>
                              </pic:pic>
                            </a:graphicData>
                          </a:graphic>
                        </wp:inline>
                      </w:drawing>
                    </w:r>
                  </w:p>
                </w:txbxContent>
              </v:textbox>
            </v:shape>
            <w10:wrap type="square" anchorx="margin" anchory="margin"/>
          </v:group>
        </w:pict>
      </w:r>
    </w:p>
    <w:sectPr w:rsidR="00D1008C" w:rsidRPr="00C41F47" w:rsidSect="00AE460C">
      <w:headerReference w:type="default" r:id="rId129"/>
      <w:footerReference w:type="default" r:id="rId130"/>
      <w:pgSz w:w="12240" w:h="15840"/>
      <w:pgMar w:top="1184"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B0E" w:rsidRDefault="00306B0E" w:rsidP="00D1008C">
      <w:pPr>
        <w:spacing w:after="0" w:line="240" w:lineRule="auto"/>
      </w:pPr>
      <w:r>
        <w:separator/>
      </w:r>
    </w:p>
  </w:endnote>
  <w:endnote w:type="continuationSeparator" w:id="1">
    <w:p w:rsidR="00306B0E" w:rsidRDefault="00306B0E" w:rsidP="00D10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3A3B9F">
      <w:tc>
        <w:tcPr>
          <w:tcW w:w="918" w:type="dxa"/>
        </w:tcPr>
        <w:p w:rsidR="003A3B9F" w:rsidRDefault="00253713" w:rsidP="008145E8">
          <w:pPr>
            <w:pStyle w:val="Footer"/>
            <w:jc w:val="right"/>
            <w:rPr>
              <w:b/>
              <w:color w:val="4F81BD" w:themeColor="accent1"/>
              <w:sz w:val="32"/>
              <w:szCs w:val="32"/>
            </w:rPr>
          </w:pPr>
          <w:r w:rsidRPr="00253713">
            <w:fldChar w:fldCharType="begin"/>
          </w:r>
          <w:r w:rsidR="00856078">
            <w:instrText xml:space="preserve"> PAGE   \* MERGEFORMAT </w:instrText>
          </w:r>
          <w:r w:rsidRPr="00253713">
            <w:fldChar w:fldCharType="separate"/>
          </w:r>
          <w:r w:rsidR="0038646D" w:rsidRPr="0038646D">
            <w:rPr>
              <w:b/>
              <w:noProof/>
              <w:color w:val="4F81BD" w:themeColor="accent1"/>
              <w:sz w:val="32"/>
              <w:szCs w:val="32"/>
            </w:rPr>
            <w:t>27</w:t>
          </w:r>
          <w:r>
            <w:rPr>
              <w:b/>
              <w:noProof/>
              <w:color w:val="4F81BD" w:themeColor="accent1"/>
              <w:sz w:val="32"/>
              <w:szCs w:val="32"/>
            </w:rPr>
            <w:fldChar w:fldCharType="end"/>
          </w:r>
        </w:p>
      </w:tc>
      <w:tc>
        <w:tcPr>
          <w:tcW w:w="7938" w:type="dxa"/>
        </w:tcPr>
        <w:p w:rsidR="003A3B9F" w:rsidRDefault="003A3B9F" w:rsidP="008145E8">
          <w:pPr>
            <w:pStyle w:val="Footer"/>
            <w:jc w:val="right"/>
          </w:pPr>
          <w:r>
            <w:t>ELCINA-MVC 2023</w:t>
          </w:r>
        </w:p>
      </w:tc>
    </w:tr>
  </w:tbl>
  <w:p w:rsidR="003A3B9F" w:rsidRDefault="003A3B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B0E" w:rsidRDefault="00306B0E" w:rsidP="00D1008C">
      <w:pPr>
        <w:spacing w:after="0" w:line="240" w:lineRule="auto"/>
      </w:pPr>
      <w:r>
        <w:separator/>
      </w:r>
    </w:p>
  </w:footnote>
  <w:footnote w:type="continuationSeparator" w:id="1">
    <w:p w:rsidR="00306B0E" w:rsidRDefault="00306B0E" w:rsidP="00D100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60C" w:rsidRPr="00AE460C" w:rsidRDefault="0045594B" w:rsidP="0045594B">
    <w:pPr>
      <w:pStyle w:val="Header"/>
      <w:pBdr>
        <w:bottom w:val="thickThinSmallGap" w:sz="24" w:space="13" w:color="622423" w:themeColor="accent2" w:themeShade="7F"/>
      </w:pBdr>
      <w:rPr>
        <w:rFonts w:asciiTheme="majorHAnsi" w:eastAsiaTheme="majorEastAsia" w:hAnsiTheme="majorHAnsi" w:cstheme="majorBidi"/>
        <w:szCs w:val="20"/>
      </w:rPr>
    </w:pPr>
    <w:r w:rsidRPr="00AE460C">
      <w:rPr>
        <w:rFonts w:asciiTheme="majorHAnsi" w:eastAsiaTheme="majorEastAsia" w:hAnsiTheme="majorHAnsi" w:cstheme="majorBidi"/>
        <w:noProof/>
        <w:szCs w:val="20"/>
      </w:rPr>
      <w:drawing>
        <wp:inline distT="0" distB="0" distL="0" distR="0">
          <wp:extent cx="1152939" cy="330701"/>
          <wp:effectExtent l="0" t="0" r="0" b="0"/>
          <wp:docPr id="1262701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4044" cy="331018"/>
                  </a:xfrm>
                  <a:prstGeom prst="rect">
                    <a:avLst/>
                  </a:prstGeom>
                  <a:noFill/>
                </pic:spPr>
              </pic:pic>
            </a:graphicData>
          </a:graphic>
        </wp:inline>
      </w:drawing>
    </w:r>
    <w:r w:rsidRPr="00AE460C">
      <w:rPr>
        <w:rFonts w:asciiTheme="majorHAnsi" w:eastAsiaTheme="majorEastAsia" w:hAnsiTheme="majorHAnsi" w:cstheme="majorBidi"/>
        <w:szCs w:val="20"/>
      </w:rPr>
      <w:tab/>
    </w:r>
    <w:r w:rsidR="00AE460C" w:rsidRPr="00AE460C">
      <w:rPr>
        <w:rFonts w:asciiTheme="majorHAnsi" w:eastAsiaTheme="majorEastAsia" w:hAnsiTheme="majorHAnsi" w:cstheme="majorBidi"/>
        <w:szCs w:val="20"/>
      </w:rPr>
      <w:tab/>
    </w:r>
    <w:r w:rsidRPr="00AE460C">
      <w:rPr>
        <w:noProof/>
        <w:sz w:val="24"/>
      </w:rPr>
      <w:drawing>
        <wp:inline distT="0" distB="0" distL="0" distR="0">
          <wp:extent cx="1137037" cy="345171"/>
          <wp:effectExtent l="0" t="0" r="6350" b="0"/>
          <wp:docPr id="68452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222" name="Picture 1" descr="A blue and black logo&#10;&#10;Description automatically generated"/>
                  <pic:cNvPicPr/>
                </pic:nvPicPr>
                <pic:blipFill>
                  <a:blip r:embed="rId2"/>
                  <a:stretch>
                    <a:fillRect/>
                  </a:stretch>
                </pic:blipFill>
                <pic:spPr>
                  <a:xfrm>
                    <a:off x="0" y="0"/>
                    <a:ext cx="1136204" cy="344918"/>
                  </a:xfrm>
                  <a:prstGeom prst="rect">
                    <a:avLst/>
                  </a:prstGeom>
                </pic:spPr>
              </pic:pic>
            </a:graphicData>
          </a:graphic>
        </wp:inline>
      </w:drawing>
    </w:r>
  </w:p>
  <w:p w:rsidR="003A3B9F" w:rsidRPr="00AE460C" w:rsidRDefault="0045594B" w:rsidP="0045594B">
    <w:pPr>
      <w:pStyle w:val="Header"/>
      <w:pBdr>
        <w:bottom w:val="thickThinSmallGap" w:sz="24" w:space="13" w:color="622423" w:themeColor="accent2" w:themeShade="7F"/>
      </w:pBdr>
      <w:rPr>
        <w:rFonts w:asciiTheme="majorHAnsi" w:eastAsiaTheme="majorEastAsia" w:hAnsiTheme="majorHAnsi" w:cstheme="majorBidi"/>
        <w:sz w:val="28"/>
        <w:szCs w:val="24"/>
      </w:rPr>
    </w:pPr>
    <w:r w:rsidRPr="00AE460C">
      <w:rPr>
        <w:rFonts w:asciiTheme="majorHAnsi" w:eastAsiaTheme="majorEastAsia" w:hAnsiTheme="majorHAnsi" w:cstheme="majorBidi"/>
        <w:szCs w:val="20"/>
      </w:rPr>
      <w:tab/>
    </w:r>
    <w:r w:rsidR="00AE460C" w:rsidRPr="00AE460C">
      <w:rPr>
        <w:rFonts w:asciiTheme="majorHAnsi" w:eastAsiaTheme="majorEastAsia" w:hAnsiTheme="majorHAnsi" w:cstheme="majorBidi"/>
        <w:sz w:val="24"/>
        <w:szCs w:val="20"/>
      </w:rPr>
      <w:t>DESTINATION INDIA: A GUIDE TO TRADE, BUSINESS, &amp; TAXATION</w:t>
    </w:r>
  </w:p>
  <w:p w:rsidR="003A3B9F" w:rsidRDefault="003A3B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F43"/>
    <w:multiLevelType w:val="hybridMultilevel"/>
    <w:tmpl w:val="5C10473A"/>
    <w:lvl w:ilvl="0" w:tplc="281C3A3E">
      <w:numFmt w:val="bullet"/>
      <w:lvlText w:val=""/>
      <w:lvlJc w:val="left"/>
      <w:pPr>
        <w:ind w:left="360" w:hanging="360"/>
      </w:pPr>
      <w:rPr>
        <w:rFonts w:ascii="Wingdings" w:eastAsia="Calibri" w:hAnsi="Wingdings"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943389"/>
    <w:multiLevelType w:val="multilevel"/>
    <w:tmpl w:val="ADF4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40E67"/>
    <w:multiLevelType w:val="multilevel"/>
    <w:tmpl w:val="6D165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564CF0"/>
    <w:multiLevelType w:val="multilevel"/>
    <w:tmpl w:val="964E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447D34"/>
    <w:multiLevelType w:val="multilevel"/>
    <w:tmpl w:val="1432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D465E"/>
    <w:multiLevelType w:val="multilevel"/>
    <w:tmpl w:val="9B86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AA43EF"/>
    <w:multiLevelType w:val="multilevel"/>
    <w:tmpl w:val="D67CE5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B6A185A"/>
    <w:multiLevelType w:val="multilevel"/>
    <w:tmpl w:val="B574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36340B"/>
    <w:multiLevelType w:val="multilevel"/>
    <w:tmpl w:val="A7DA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E26EAF"/>
    <w:multiLevelType w:val="multilevel"/>
    <w:tmpl w:val="22046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D977FC"/>
    <w:multiLevelType w:val="multilevel"/>
    <w:tmpl w:val="BB76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F875C4"/>
    <w:multiLevelType w:val="multilevel"/>
    <w:tmpl w:val="42D4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4B3AF4"/>
    <w:multiLevelType w:val="multilevel"/>
    <w:tmpl w:val="C940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584731"/>
    <w:multiLevelType w:val="multilevel"/>
    <w:tmpl w:val="AECC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8E52B4"/>
    <w:multiLevelType w:val="multilevel"/>
    <w:tmpl w:val="58F06E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1A502FF5"/>
    <w:multiLevelType w:val="multilevel"/>
    <w:tmpl w:val="F2320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71114C"/>
    <w:multiLevelType w:val="multilevel"/>
    <w:tmpl w:val="9B56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D056C98"/>
    <w:multiLevelType w:val="multilevel"/>
    <w:tmpl w:val="9AE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0C0B66"/>
    <w:multiLevelType w:val="multilevel"/>
    <w:tmpl w:val="D32E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5F437C"/>
    <w:multiLevelType w:val="hybridMultilevel"/>
    <w:tmpl w:val="78386836"/>
    <w:lvl w:ilvl="0" w:tplc="4E9629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F91482C"/>
    <w:multiLevelType w:val="multilevel"/>
    <w:tmpl w:val="F66A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1CF454B"/>
    <w:multiLevelType w:val="multilevel"/>
    <w:tmpl w:val="2A962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0425AA"/>
    <w:multiLevelType w:val="multilevel"/>
    <w:tmpl w:val="3A900B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2D8044F4"/>
    <w:multiLevelType w:val="hybridMultilevel"/>
    <w:tmpl w:val="7C508FB6"/>
    <w:lvl w:ilvl="0" w:tplc="AC0023EE">
      <w:start w:val="1"/>
      <w:numFmt w:val="bullet"/>
      <w:lvlText w:val=""/>
      <w:lvlJc w:val="left"/>
      <w:pPr>
        <w:ind w:left="360" w:hanging="360"/>
      </w:pPr>
      <w:rPr>
        <w:rFonts w:ascii="Wingdings" w:hAnsi="Wingdings" w:hint="default"/>
        <w:color w:val="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BF0928"/>
    <w:multiLevelType w:val="hybridMultilevel"/>
    <w:tmpl w:val="B50C324E"/>
    <w:lvl w:ilvl="0" w:tplc="281C3A3E">
      <w:numFmt w:val="bullet"/>
      <w:lvlText w:val=""/>
      <w:lvlJc w:val="left"/>
      <w:pPr>
        <w:ind w:left="720" w:hanging="360"/>
      </w:pPr>
      <w:rPr>
        <w:rFonts w:ascii="Wingdings" w:eastAsia="Calibr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C33140"/>
    <w:multiLevelType w:val="multilevel"/>
    <w:tmpl w:val="54D8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A24841"/>
    <w:multiLevelType w:val="multilevel"/>
    <w:tmpl w:val="7284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4B13ACC"/>
    <w:multiLevelType w:val="multilevel"/>
    <w:tmpl w:val="BDAE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DC2A96"/>
    <w:multiLevelType w:val="multilevel"/>
    <w:tmpl w:val="FCA0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FE2F77"/>
    <w:multiLevelType w:val="multilevel"/>
    <w:tmpl w:val="2952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AF0930"/>
    <w:multiLevelType w:val="multilevel"/>
    <w:tmpl w:val="3512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7D65F1"/>
    <w:multiLevelType w:val="hybridMultilevel"/>
    <w:tmpl w:val="F762E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DC31A0"/>
    <w:multiLevelType w:val="multilevel"/>
    <w:tmpl w:val="E5CC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67742E"/>
    <w:multiLevelType w:val="multilevel"/>
    <w:tmpl w:val="A32A1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0B75DA0"/>
    <w:multiLevelType w:val="multilevel"/>
    <w:tmpl w:val="18B2A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3443763"/>
    <w:multiLevelType w:val="multilevel"/>
    <w:tmpl w:val="039C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AC45D6"/>
    <w:multiLevelType w:val="multilevel"/>
    <w:tmpl w:val="ECF2A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4C73DB0"/>
    <w:multiLevelType w:val="multilevel"/>
    <w:tmpl w:val="A7A0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632A9E"/>
    <w:multiLevelType w:val="multilevel"/>
    <w:tmpl w:val="59048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16E421D"/>
    <w:multiLevelType w:val="multilevel"/>
    <w:tmpl w:val="249C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A038E8"/>
    <w:multiLevelType w:val="multilevel"/>
    <w:tmpl w:val="D3E4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FD2FD9"/>
    <w:multiLevelType w:val="multilevel"/>
    <w:tmpl w:val="58F0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863AA0"/>
    <w:multiLevelType w:val="multilevel"/>
    <w:tmpl w:val="79E8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5D64DB1"/>
    <w:multiLevelType w:val="singleLevel"/>
    <w:tmpl w:val="46B26840"/>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44">
    <w:nsid w:val="5A971299"/>
    <w:multiLevelType w:val="multilevel"/>
    <w:tmpl w:val="7BA4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C3D56A3"/>
    <w:multiLevelType w:val="multilevel"/>
    <w:tmpl w:val="07C8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4434EF"/>
    <w:multiLevelType w:val="multilevel"/>
    <w:tmpl w:val="E652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1E4615"/>
    <w:multiLevelType w:val="multilevel"/>
    <w:tmpl w:val="8EFA8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3754DDD"/>
    <w:multiLevelType w:val="hybridMultilevel"/>
    <w:tmpl w:val="DCC0334A"/>
    <w:lvl w:ilvl="0" w:tplc="B8AACAE8">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41601D"/>
    <w:multiLevelType w:val="multilevel"/>
    <w:tmpl w:val="1C008A68"/>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
      <w:lvlJc w:val="left"/>
      <w:pPr>
        <w:tabs>
          <w:tab w:val="num" w:pos="840"/>
        </w:tabs>
        <w:ind w:left="840" w:hanging="360"/>
      </w:pPr>
      <w:rPr>
        <w:rFonts w:ascii="Symbol" w:hAnsi="Symbol" w:hint="default"/>
        <w:sz w:val="20"/>
      </w:rPr>
    </w:lvl>
    <w:lvl w:ilvl="2" w:tentative="1">
      <w:start w:val="1"/>
      <w:numFmt w:val="bullet"/>
      <w:lvlText w:val=""/>
      <w:lvlJc w:val="left"/>
      <w:pPr>
        <w:tabs>
          <w:tab w:val="num" w:pos="1560"/>
        </w:tabs>
        <w:ind w:left="1560" w:hanging="360"/>
      </w:pPr>
      <w:rPr>
        <w:rFonts w:ascii="Symbol" w:hAnsi="Symbol" w:hint="default"/>
        <w:sz w:val="20"/>
      </w:rPr>
    </w:lvl>
    <w:lvl w:ilvl="3" w:tentative="1">
      <w:start w:val="1"/>
      <w:numFmt w:val="bullet"/>
      <w:lvlText w:val=""/>
      <w:lvlJc w:val="left"/>
      <w:pPr>
        <w:tabs>
          <w:tab w:val="num" w:pos="2280"/>
        </w:tabs>
        <w:ind w:left="2280" w:hanging="360"/>
      </w:pPr>
      <w:rPr>
        <w:rFonts w:ascii="Symbol" w:hAnsi="Symbol" w:hint="default"/>
        <w:sz w:val="20"/>
      </w:rPr>
    </w:lvl>
    <w:lvl w:ilvl="4" w:tentative="1">
      <w:start w:val="1"/>
      <w:numFmt w:val="bullet"/>
      <w:lvlText w:val=""/>
      <w:lvlJc w:val="left"/>
      <w:pPr>
        <w:tabs>
          <w:tab w:val="num" w:pos="3000"/>
        </w:tabs>
        <w:ind w:left="3000" w:hanging="360"/>
      </w:pPr>
      <w:rPr>
        <w:rFonts w:ascii="Symbol" w:hAnsi="Symbol" w:hint="default"/>
        <w:sz w:val="20"/>
      </w:rPr>
    </w:lvl>
    <w:lvl w:ilvl="5" w:tentative="1">
      <w:start w:val="1"/>
      <w:numFmt w:val="bullet"/>
      <w:lvlText w:val=""/>
      <w:lvlJc w:val="left"/>
      <w:pPr>
        <w:tabs>
          <w:tab w:val="num" w:pos="3720"/>
        </w:tabs>
        <w:ind w:left="3720" w:hanging="360"/>
      </w:pPr>
      <w:rPr>
        <w:rFonts w:ascii="Symbol" w:hAnsi="Symbol" w:hint="default"/>
        <w:sz w:val="20"/>
      </w:rPr>
    </w:lvl>
    <w:lvl w:ilvl="6" w:tentative="1">
      <w:start w:val="1"/>
      <w:numFmt w:val="bullet"/>
      <w:lvlText w:val=""/>
      <w:lvlJc w:val="left"/>
      <w:pPr>
        <w:tabs>
          <w:tab w:val="num" w:pos="4440"/>
        </w:tabs>
        <w:ind w:left="4440" w:hanging="360"/>
      </w:pPr>
      <w:rPr>
        <w:rFonts w:ascii="Symbol" w:hAnsi="Symbol" w:hint="default"/>
        <w:sz w:val="20"/>
      </w:rPr>
    </w:lvl>
    <w:lvl w:ilvl="7" w:tentative="1">
      <w:start w:val="1"/>
      <w:numFmt w:val="bullet"/>
      <w:lvlText w:val=""/>
      <w:lvlJc w:val="left"/>
      <w:pPr>
        <w:tabs>
          <w:tab w:val="num" w:pos="5160"/>
        </w:tabs>
        <w:ind w:left="5160" w:hanging="360"/>
      </w:pPr>
      <w:rPr>
        <w:rFonts w:ascii="Symbol" w:hAnsi="Symbol" w:hint="default"/>
        <w:sz w:val="20"/>
      </w:rPr>
    </w:lvl>
    <w:lvl w:ilvl="8" w:tentative="1">
      <w:start w:val="1"/>
      <w:numFmt w:val="bullet"/>
      <w:lvlText w:val=""/>
      <w:lvlJc w:val="left"/>
      <w:pPr>
        <w:tabs>
          <w:tab w:val="num" w:pos="5880"/>
        </w:tabs>
        <w:ind w:left="5880" w:hanging="360"/>
      </w:pPr>
      <w:rPr>
        <w:rFonts w:ascii="Symbol" w:hAnsi="Symbol" w:hint="default"/>
        <w:sz w:val="20"/>
      </w:rPr>
    </w:lvl>
  </w:abstractNum>
  <w:abstractNum w:abstractNumId="50">
    <w:nsid w:val="64AA2B43"/>
    <w:multiLevelType w:val="multilevel"/>
    <w:tmpl w:val="AFC6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BA5CD6"/>
    <w:multiLevelType w:val="multilevel"/>
    <w:tmpl w:val="A52E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6406B35"/>
    <w:multiLevelType w:val="multilevel"/>
    <w:tmpl w:val="1B00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76E29FB"/>
    <w:multiLevelType w:val="multilevel"/>
    <w:tmpl w:val="5996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8240A2E"/>
    <w:multiLevelType w:val="hybridMultilevel"/>
    <w:tmpl w:val="7B7807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9CD2497"/>
    <w:multiLevelType w:val="multilevel"/>
    <w:tmpl w:val="DA824A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nsid w:val="6B79534D"/>
    <w:multiLevelType w:val="multilevel"/>
    <w:tmpl w:val="02E80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6DFF0F1D"/>
    <w:multiLevelType w:val="multilevel"/>
    <w:tmpl w:val="EAF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E80611E"/>
    <w:multiLevelType w:val="hybridMultilevel"/>
    <w:tmpl w:val="FC5A94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9">
    <w:nsid w:val="6E864E3C"/>
    <w:multiLevelType w:val="multilevel"/>
    <w:tmpl w:val="1DBAF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FE15CA5"/>
    <w:multiLevelType w:val="multilevel"/>
    <w:tmpl w:val="D3BE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1562F64"/>
    <w:multiLevelType w:val="multilevel"/>
    <w:tmpl w:val="AEB01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19B0A70"/>
    <w:multiLevelType w:val="multilevel"/>
    <w:tmpl w:val="41DE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1D0171A"/>
    <w:multiLevelType w:val="multilevel"/>
    <w:tmpl w:val="D1565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48551DD"/>
    <w:multiLevelType w:val="multilevel"/>
    <w:tmpl w:val="B7140648"/>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5">
    <w:nsid w:val="74B47D96"/>
    <w:multiLevelType w:val="multilevel"/>
    <w:tmpl w:val="58F0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560326D"/>
    <w:multiLevelType w:val="multilevel"/>
    <w:tmpl w:val="89FE3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786277E"/>
    <w:multiLevelType w:val="multilevel"/>
    <w:tmpl w:val="99BC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A705D4F"/>
    <w:multiLevelType w:val="hybridMultilevel"/>
    <w:tmpl w:val="C90E9162"/>
    <w:lvl w:ilvl="0" w:tplc="FEACAEC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B38547A"/>
    <w:multiLevelType w:val="hybridMultilevel"/>
    <w:tmpl w:val="476C5AE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B3D2647"/>
    <w:multiLevelType w:val="multilevel"/>
    <w:tmpl w:val="4E24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CB33849"/>
    <w:multiLevelType w:val="multilevel"/>
    <w:tmpl w:val="211A4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D33546E"/>
    <w:multiLevelType w:val="hybridMultilevel"/>
    <w:tmpl w:val="749CE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9645EA"/>
    <w:multiLevelType w:val="hybridMultilevel"/>
    <w:tmpl w:val="0AE2DD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E0556C3"/>
    <w:multiLevelType w:val="multilevel"/>
    <w:tmpl w:val="5C56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53"/>
  </w:num>
  <w:num w:numId="4">
    <w:abstractNumId w:val="59"/>
  </w:num>
  <w:num w:numId="5">
    <w:abstractNumId w:val="71"/>
  </w:num>
  <w:num w:numId="6">
    <w:abstractNumId w:val="8"/>
  </w:num>
  <w:num w:numId="7">
    <w:abstractNumId w:val="34"/>
  </w:num>
  <w:num w:numId="8">
    <w:abstractNumId w:val="66"/>
  </w:num>
  <w:num w:numId="9">
    <w:abstractNumId w:val="36"/>
  </w:num>
  <w:num w:numId="10">
    <w:abstractNumId w:val="49"/>
  </w:num>
  <w:num w:numId="11">
    <w:abstractNumId w:val="15"/>
  </w:num>
  <w:num w:numId="12">
    <w:abstractNumId w:val="62"/>
  </w:num>
  <w:num w:numId="13">
    <w:abstractNumId w:val="2"/>
  </w:num>
  <w:num w:numId="14">
    <w:abstractNumId w:val="47"/>
  </w:num>
  <w:num w:numId="15">
    <w:abstractNumId w:val="33"/>
  </w:num>
  <w:num w:numId="16">
    <w:abstractNumId w:val="61"/>
  </w:num>
  <w:num w:numId="17">
    <w:abstractNumId w:val="63"/>
  </w:num>
  <w:num w:numId="18">
    <w:abstractNumId w:val="51"/>
  </w:num>
  <w:num w:numId="19">
    <w:abstractNumId w:val="45"/>
  </w:num>
  <w:num w:numId="20">
    <w:abstractNumId w:val="40"/>
  </w:num>
  <w:num w:numId="21">
    <w:abstractNumId w:val="35"/>
  </w:num>
  <w:num w:numId="22">
    <w:abstractNumId w:val="67"/>
  </w:num>
  <w:num w:numId="23">
    <w:abstractNumId w:val="44"/>
  </w:num>
  <w:num w:numId="24">
    <w:abstractNumId w:val="50"/>
  </w:num>
  <w:num w:numId="25">
    <w:abstractNumId w:val="39"/>
  </w:num>
  <w:num w:numId="26">
    <w:abstractNumId w:val="26"/>
  </w:num>
  <w:num w:numId="27">
    <w:abstractNumId w:val="3"/>
  </w:num>
  <w:num w:numId="28">
    <w:abstractNumId w:val="13"/>
  </w:num>
  <w:num w:numId="29">
    <w:abstractNumId w:val="28"/>
  </w:num>
  <w:num w:numId="30">
    <w:abstractNumId w:val="29"/>
  </w:num>
  <w:num w:numId="31">
    <w:abstractNumId w:val="25"/>
  </w:num>
  <w:num w:numId="32">
    <w:abstractNumId w:val="60"/>
  </w:num>
  <w:num w:numId="33">
    <w:abstractNumId w:val="30"/>
  </w:num>
  <w:num w:numId="34">
    <w:abstractNumId w:val="27"/>
  </w:num>
  <w:num w:numId="35">
    <w:abstractNumId w:val="17"/>
  </w:num>
  <w:num w:numId="36">
    <w:abstractNumId w:val="1"/>
  </w:num>
  <w:num w:numId="37">
    <w:abstractNumId w:val="12"/>
  </w:num>
  <w:num w:numId="38">
    <w:abstractNumId w:val="10"/>
  </w:num>
  <w:num w:numId="39">
    <w:abstractNumId w:val="46"/>
  </w:num>
  <w:num w:numId="40">
    <w:abstractNumId w:val="74"/>
  </w:num>
  <w:num w:numId="41">
    <w:abstractNumId w:val="4"/>
  </w:num>
  <w:num w:numId="42">
    <w:abstractNumId w:val="5"/>
  </w:num>
  <w:num w:numId="43">
    <w:abstractNumId w:val="32"/>
  </w:num>
  <w:num w:numId="44">
    <w:abstractNumId w:val="37"/>
  </w:num>
  <w:num w:numId="45">
    <w:abstractNumId w:val="69"/>
  </w:num>
  <w:num w:numId="46">
    <w:abstractNumId w:val="73"/>
  </w:num>
  <w:num w:numId="47">
    <w:abstractNumId w:val="42"/>
  </w:num>
  <w:num w:numId="48">
    <w:abstractNumId w:val="52"/>
  </w:num>
  <w:num w:numId="49">
    <w:abstractNumId w:val="57"/>
  </w:num>
  <w:num w:numId="50">
    <w:abstractNumId w:val="18"/>
  </w:num>
  <w:num w:numId="51">
    <w:abstractNumId w:val="70"/>
  </w:num>
  <w:num w:numId="52">
    <w:abstractNumId w:val="7"/>
  </w:num>
  <w:num w:numId="53">
    <w:abstractNumId w:val="11"/>
  </w:num>
  <w:num w:numId="54">
    <w:abstractNumId w:val="6"/>
  </w:num>
  <w:num w:numId="55">
    <w:abstractNumId w:val="64"/>
  </w:num>
  <w:num w:numId="56">
    <w:abstractNumId w:val="48"/>
  </w:num>
  <w:num w:numId="57">
    <w:abstractNumId w:val="68"/>
  </w:num>
  <w:num w:numId="58">
    <w:abstractNumId w:val="16"/>
  </w:num>
  <w:num w:numId="59">
    <w:abstractNumId w:val="38"/>
  </w:num>
  <w:num w:numId="60">
    <w:abstractNumId w:val="41"/>
  </w:num>
  <w:num w:numId="61">
    <w:abstractNumId w:val="14"/>
  </w:num>
  <w:num w:numId="62">
    <w:abstractNumId w:val="56"/>
  </w:num>
  <w:num w:numId="63">
    <w:abstractNumId w:val="22"/>
  </w:num>
  <w:num w:numId="64">
    <w:abstractNumId w:val="24"/>
  </w:num>
  <w:num w:numId="65">
    <w:abstractNumId w:val="72"/>
  </w:num>
  <w:num w:numId="66">
    <w:abstractNumId w:val="19"/>
  </w:num>
  <w:num w:numId="67">
    <w:abstractNumId w:val="65"/>
  </w:num>
  <w:num w:numId="68">
    <w:abstractNumId w:val="0"/>
  </w:num>
  <w:num w:numId="69">
    <w:abstractNumId w:val="20"/>
  </w:num>
  <w:num w:numId="70">
    <w:abstractNumId w:val="55"/>
  </w:num>
  <w:num w:numId="71">
    <w:abstractNumId w:val="23"/>
  </w:num>
  <w:num w:numId="72">
    <w:abstractNumId w:val="54"/>
  </w:num>
  <w:num w:numId="73">
    <w:abstractNumId w:val="43"/>
  </w:num>
  <w:num w:numId="74">
    <w:abstractNumId w:val="58"/>
  </w:num>
  <w:num w:numId="75">
    <w:abstractNumId w:val="3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hdrShapeDefaults>
    <o:shapedefaults v:ext="edit" spidmax="4098"/>
  </w:hdrShapeDefaults>
  <w:footnotePr>
    <w:footnote w:id="0"/>
    <w:footnote w:id="1"/>
  </w:footnotePr>
  <w:endnotePr>
    <w:endnote w:id="0"/>
    <w:endnote w:id="1"/>
  </w:endnotePr>
  <w:compat>
    <w:useFELayout/>
  </w:compat>
  <w:rsids>
    <w:rsidRoot w:val="00D1008C"/>
    <w:rsid w:val="000031F7"/>
    <w:rsid w:val="0002044D"/>
    <w:rsid w:val="000205CB"/>
    <w:rsid w:val="00022841"/>
    <w:rsid w:val="00035760"/>
    <w:rsid w:val="0008232C"/>
    <w:rsid w:val="00095255"/>
    <w:rsid w:val="00100954"/>
    <w:rsid w:val="00122F39"/>
    <w:rsid w:val="001272FB"/>
    <w:rsid w:val="001A29EF"/>
    <w:rsid w:val="00202533"/>
    <w:rsid w:val="00217255"/>
    <w:rsid w:val="00237310"/>
    <w:rsid w:val="00245201"/>
    <w:rsid w:val="00245F01"/>
    <w:rsid w:val="00253713"/>
    <w:rsid w:val="00256BD3"/>
    <w:rsid w:val="002A71CD"/>
    <w:rsid w:val="002E742A"/>
    <w:rsid w:val="002F5FA7"/>
    <w:rsid w:val="00306B0E"/>
    <w:rsid w:val="00313A76"/>
    <w:rsid w:val="003239B5"/>
    <w:rsid w:val="003471BC"/>
    <w:rsid w:val="00366532"/>
    <w:rsid w:val="0038646D"/>
    <w:rsid w:val="00392220"/>
    <w:rsid w:val="003A3B9F"/>
    <w:rsid w:val="003B2D32"/>
    <w:rsid w:val="003C194B"/>
    <w:rsid w:val="003F626D"/>
    <w:rsid w:val="004501D5"/>
    <w:rsid w:val="0045594B"/>
    <w:rsid w:val="00495007"/>
    <w:rsid w:val="004E0197"/>
    <w:rsid w:val="004F08BD"/>
    <w:rsid w:val="00502747"/>
    <w:rsid w:val="00531D63"/>
    <w:rsid w:val="0057036C"/>
    <w:rsid w:val="00595F4E"/>
    <w:rsid w:val="005A1693"/>
    <w:rsid w:val="005C35C7"/>
    <w:rsid w:val="005D50AA"/>
    <w:rsid w:val="0060210B"/>
    <w:rsid w:val="00604C32"/>
    <w:rsid w:val="00642A91"/>
    <w:rsid w:val="007414BC"/>
    <w:rsid w:val="007D0BC1"/>
    <w:rsid w:val="008145E8"/>
    <w:rsid w:val="00825767"/>
    <w:rsid w:val="00856078"/>
    <w:rsid w:val="00884DC6"/>
    <w:rsid w:val="008976C8"/>
    <w:rsid w:val="00930C14"/>
    <w:rsid w:val="00972290"/>
    <w:rsid w:val="009A3084"/>
    <w:rsid w:val="00A00A2B"/>
    <w:rsid w:val="00A60579"/>
    <w:rsid w:val="00A84B18"/>
    <w:rsid w:val="00AD3BB7"/>
    <w:rsid w:val="00AD7E5A"/>
    <w:rsid w:val="00AE460C"/>
    <w:rsid w:val="00B0175D"/>
    <w:rsid w:val="00B01D8C"/>
    <w:rsid w:val="00B7369C"/>
    <w:rsid w:val="00B9256F"/>
    <w:rsid w:val="00BE6040"/>
    <w:rsid w:val="00C04505"/>
    <w:rsid w:val="00C12171"/>
    <w:rsid w:val="00C41F47"/>
    <w:rsid w:val="00C519CF"/>
    <w:rsid w:val="00CE492B"/>
    <w:rsid w:val="00D1008C"/>
    <w:rsid w:val="00D9008D"/>
    <w:rsid w:val="00DA20E9"/>
    <w:rsid w:val="00DB3443"/>
    <w:rsid w:val="00DF07B6"/>
    <w:rsid w:val="00DF1EF6"/>
    <w:rsid w:val="00E726D7"/>
    <w:rsid w:val="00EA34B3"/>
    <w:rsid w:val="00ED0E5B"/>
    <w:rsid w:val="00F100BE"/>
    <w:rsid w:val="00F134B2"/>
    <w:rsid w:val="00F3096A"/>
    <w:rsid w:val="00F309EC"/>
    <w:rsid w:val="00F627F4"/>
    <w:rsid w:val="00FA5A04"/>
    <w:rsid w:val="00FA62F8"/>
    <w:rsid w:val="00FC6E4B"/>
    <w:rsid w:val="00FD6A0C"/>
    <w:rsid w:val="00FF3E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841"/>
  </w:style>
  <w:style w:type="paragraph" w:styleId="Heading1">
    <w:name w:val="heading 1"/>
    <w:basedOn w:val="Normal"/>
    <w:next w:val="Normal"/>
    <w:link w:val="Heading1Char"/>
    <w:uiPriority w:val="9"/>
    <w:qFormat/>
    <w:rsid w:val="00B01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C19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00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94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C19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08C"/>
  </w:style>
  <w:style w:type="paragraph" w:styleId="Footer">
    <w:name w:val="footer"/>
    <w:basedOn w:val="Normal"/>
    <w:link w:val="FooterChar"/>
    <w:uiPriority w:val="99"/>
    <w:unhideWhenUsed/>
    <w:rsid w:val="00D10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08C"/>
  </w:style>
  <w:style w:type="paragraph" w:styleId="BalloonText">
    <w:name w:val="Balloon Text"/>
    <w:basedOn w:val="Normal"/>
    <w:link w:val="BalloonTextChar"/>
    <w:uiPriority w:val="99"/>
    <w:semiHidden/>
    <w:unhideWhenUsed/>
    <w:rsid w:val="00D10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08C"/>
    <w:rPr>
      <w:rFonts w:ascii="Tahoma" w:hAnsi="Tahoma" w:cs="Tahoma"/>
      <w:sz w:val="16"/>
      <w:szCs w:val="16"/>
    </w:rPr>
  </w:style>
  <w:style w:type="paragraph" w:styleId="NormalWeb">
    <w:name w:val="Normal (Web)"/>
    <w:basedOn w:val="Normal"/>
    <w:uiPriority w:val="99"/>
    <w:unhideWhenUsed/>
    <w:rsid w:val="00D10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008C"/>
    <w:rPr>
      <w:rFonts w:asciiTheme="majorHAnsi" w:eastAsiaTheme="majorEastAsia" w:hAnsiTheme="majorHAnsi" w:cstheme="majorBidi"/>
      <w:b/>
      <w:bCs/>
      <w:color w:val="4F81BD" w:themeColor="accent1"/>
    </w:rPr>
  </w:style>
  <w:style w:type="character" w:customStyle="1" w:styleId="text-smallcaps">
    <w:name w:val="text-smallcaps"/>
    <w:basedOn w:val="DefaultParagraphFont"/>
    <w:rsid w:val="00D1008C"/>
  </w:style>
  <w:style w:type="character" w:styleId="Strong">
    <w:name w:val="Strong"/>
    <w:basedOn w:val="DefaultParagraphFont"/>
    <w:uiPriority w:val="22"/>
    <w:qFormat/>
    <w:rsid w:val="003C194B"/>
    <w:rPr>
      <w:b/>
      <w:bCs/>
    </w:rPr>
  </w:style>
  <w:style w:type="character" w:customStyle="1" w:styleId="Heading2Char">
    <w:name w:val="Heading 2 Char"/>
    <w:basedOn w:val="DefaultParagraphFont"/>
    <w:link w:val="Heading2"/>
    <w:uiPriority w:val="9"/>
    <w:semiHidden/>
    <w:rsid w:val="003C194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C194B"/>
    <w:rPr>
      <w:color w:val="0000FF"/>
      <w:u w:val="single"/>
    </w:rPr>
  </w:style>
  <w:style w:type="paragraph" w:customStyle="1" w:styleId="clsbtn-private">
    <w:name w:val="clsbtn-private"/>
    <w:basedOn w:val="Normal"/>
    <w:rsid w:val="003C1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3C1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3C194B"/>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3C194B"/>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202533"/>
    <w:pPr>
      <w:ind w:left="720"/>
      <w:contextualSpacing/>
    </w:pPr>
  </w:style>
  <w:style w:type="character" w:customStyle="1" w:styleId="Heading1Char">
    <w:name w:val="Heading 1 Char"/>
    <w:basedOn w:val="DefaultParagraphFont"/>
    <w:link w:val="Heading1"/>
    <w:uiPriority w:val="9"/>
    <w:rsid w:val="00B01D8C"/>
    <w:rPr>
      <w:rFonts w:asciiTheme="majorHAnsi" w:eastAsiaTheme="majorEastAsia" w:hAnsiTheme="majorHAnsi" w:cstheme="majorBidi"/>
      <w:b/>
      <w:bCs/>
      <w:color w:val="365F91" w:themeColor="accent1" w:themeShade="BF"/>
      <w:sz w:val="28"/>
      <w:szCs w:val="28"/>
    </w:rPr>
  </w:style>
  <w:style w:type="character" w:customStyle="1" w:styleId="widget-sep">
    <w:name w:val="widget-sep"/>
    <w:basedOn w:val="DefaultParagraphFont"/>
    <w:rsid w:val="00B01D8C"/>
  </w:style>
  <w:style w:type="character" w:customStyle="1" w:styleId="normaltextrun">
    <w:name w:val="normaltextrun"/>
    <w:basedOn w:val="DefaultParagraphFont"/>
    <w:rsid w:val="00B01D8C"/>
  </w:style>
  <w:style w:type="character" w:customStyle="1" w:styleId="eop">
    <w:name w:val="eop"/>
    <w:basedOn w:val="DefaultParagraphFont"/>
    <w:rsid w:val="00B01D8C"/>
  </w:style>
  <w:style w:type="paragraph" w:customStyle="1" w:styleId="personnel-profile-title">
    <w:name w:val="personnel-profile-title"/>
    <w:basedOn w:val="Normal"/>
    <w:rsid w:val="00B01D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B01D8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2044D"/>
    <w:rPr>
      <w:color w:val="800080" w:themeColor="followedHyperlink"/>
      <w:u w:val="single"/>
    </w:rPr>
  </w:style>
  <w:style w:type="character" w:customStyle="1" w:styleId="UnresolvedMention1">
    <w:name w:val="Unresolved Mention1"/>
    <w:basedOn w:val="DefaultParagraphFont"/>
    <w:uiPriority w:val="99"/>
    <w:semiHidden/>
    <w:unhideWhenUsed/>
    <w:rsid w:val="00217255"/>
    <w:rPr>
      <w:color w:val="605E5C"/>
      <w:shd w:val="clear" w:color="auto" w:fill="E1DFDD"/>
    </w:rPr>
  </w:style>
  <w:style w:type="paragraph" w:styleId="NoSpacing">
    <w:name w:val="No Spacing"/>
    <w:uiPriority w:val="1"/>
    <w:qFormat/>
    <w:rsid w:val="00595F4E"/>
    <w:pPr>
      <w:spacing w:after="0" w:line="240" w:lineRule="auto"/>
    </w:pPr>
  </w:style>
  <w:style w:type="table" w:styleId="TableGrid">
    <w:name w:val="Table Grid"/>
    <w:basedOn w:val="TableNormal"/>
    <w:uiPriority w:val="59"/>
    <w:rsid w:val="00E726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12171"/>
    <w:rPr>
      <w:color w:val="605E5C"/>
      <w:shd w:val="clear" w:color="auto" w:fill="E1DFDD"/>
    </w:rPr>
  </w:style>
  <w:style w:type="table" w:customStyle="1" w:styleId="TableGrid1">
    <w:name w:val="Table Grid1"/>
    <w:basedOn w:val="TableNormal"/>
    <w:next w:val="TableGrid"/>
    <w:uiPriority w:val="59"/>
    <w:rsid w:val="00FD6A0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892877">
      <w:bodyDiv w:val="1"/>
      <w:marLeft w:val="0"/>
      <w:marRight w:val="0"/>
      <w:marTop w:val="0"/>
      <w:marBottom w:val="0"/>
      <w:divBdr>
        <w:top w:val="none" w:sz="0" w:space="0" w:color="auto"/>
        <w:left w:val="none" w:sz="0" w:space="0" w:color="auto"/>
        <w:bottom w:val="none" w:sz="0" w:space="0" w:color="auto"/>
        <w:right w:val="none" w:sz="0" w:space="0" w:color="auto"/>
      </w:divBdr>
    </w:div>
    <w:div w:id="327052763">
      <w:bodyDiv w:val="1"/>
      <w:marLeft w:val="0"/>
      <w:marRight w:val="0"/>
      <w:marTop w:val="0"/>
      <w:marBottom w:val="0"/>
      <w:divBdr>
        <w:top w:val="none" w:sz="0" w:space="0" w:color="auto"/>
        <w:left w:val="none" w:sz="0" w:space="0" w:color="auto"/>
        <w:bottom w:val="none" w:sz="0" w:space="0" w:color="auto"/>
        <w:right w:val="none" w:sz="0" w:space="0" w:color="auto"/>
      </w:divBdr>
    </w:div>
    <w:div w:id="398748809">
      <w:bodyDiv w:val="1"/>
      <w:marLeft w:val="0"/>
      <w:marRight w:val="0"/>
      <w:marTop w:val="0"/>
      <w:marBottom w:val="0"/>
      <w:divBdr>
        <w:top w:val="none" w:sz="0" w:space="0" w:color="auto"/>
        <w:left w:val="none" w:sz="0" w:space="0" w:color="auto"/>
        <w:bottom w:val="none" w:sz="0" w:space="0" w:color="auto"/>
        <w:right w:val="none" w:sz="0" w:space="0" w:color="auto"/>
      </w:divBdr>
    </w:div>
    <w:div w:id="452359614">
      <w:bodyDiv w:val="1"/>
      <w:marLeft w:val="0"/>
      <w:marRight w:val="0"/>
      <w:marTop w:val="0"/>
      <w:marBottom w:val="0"/>
      <w:divBdr>
        <w:top w:val="none" w:sz="0" w:space="0" w:color="auto"/>
        <w:left w:val="none" w:sz="0" w:space="0" w:color="auto"/>
        <w:bottom w:val="none" w:sz="0" w:space="0" w:color="auto"/>
        <w:right w:val="none" w:sz="0" w:space="0" w:color="auto"/>
      </w:divBdr>
    </w:div>
    <w:div w:id="554197296">
      <w:bodyDiv w:val="1"/>
      <w:marLeft w:val="0"/>
      <w:marRight w:val="0"/>
      <w:marTop w:val="0"/>
      <w:marBottom w:val="0"/>
      <w:divBdr>
        <w:top w:val="none" w:sz="0" w:space="0" w:color="auto"/>
        <w:left w:val="none" w:sz="0" w:space="0" w:color="auto"/>
        <w:bottom w:val="none" w:sz="0" w:space="0" w:color="auto"/>
        <w:right w:val="none" w:sz="0" w:space="0" w:color="auto"/>
      </w:divBdr>
    </w:div>
    <w:div w:id="629481379">
      <w:bodyDiv w:val="1"/>
      <w:marLeft w:val="0"/>
      <w:marRight w:val="0"/>
      <w:marTop w:val="0"/>
      <w:marBottom w:val="0"/>
      <w:divBdr>
        <w:top w:val="none" w:sz="0" w:space="0" w:color="auto"/>
        <w:left w:val="none" w:sz="0" w:space="0" w:color="auto"/>
        <w:bottom w:val="none" w:sz="0" w:space="0" w:color="auto"/>
        <w:right w:val="none" w:sz="0" w:space="0" w:color="auto"/>
      </w:divBdr>
    </w:div>
    <w:div w:id="922681406">
      <w:bodyDiv w:val="1"/>
      <w:marLeft w:val="0"/>
      <w:marRight w:val="0"/>
      <w:marTop w:val="0"/>
      <w:marBottom w:val="0"/>
      <w:divBdr>
        <w:top w:val="none" w:sz="0" w:space="0" w:color="auto"/>
        <w:left w:val="none" w:sz="0" w:space="0" w:color="auto"/>
        <w:bottom w:val="none" w:sz="0" w:space="0" w:color="auto"/>
        <w:right w:val="none" w:sz="0" w:space="0" w:color="auto"/>
      </w:divBdr>
    </w:div>
    <w:div w:id="940525965">
      <w:bodyDiv w:val="1"/>
      <w:marLeft w:val="0"/>
      <w:marRight w:val="0"/>
      <w:marTop w:val="0"/>
      <w:marBottom w:val="0"/>
      <w:divBdr>
        <w:top w:val="none" w:sz="0" w:space="0" w:color="auto"/>
        <w:left w:val="none" w:sz="0" w:space="0" w:color="auto"/>
        <w:bottom w:val="none" w:sz="0" w:space="0" w:color="auto"/>
        <w:right w:val="none" w:sz="0" w:space="0" w:color="auto"/>
      </w:divBdr>
      <w:divsChild>
        <w:div w:id="794983709">
          <w:marLeft w:val="0"/>
          <w:marRight w:val="0"/>
          <w:marTop w:val="0"/>
          <w:marBottom w:val="0"/>
          <w:divBdr>
            <w:top w:val="none" w:sz="0" w:space="0" w:color="auto"/>
            <w:left w:val="none" w:sz="0" w:space="0" w:color="auto"/>
            <w:bottom w:val="none" w:sz="0" w:space="0" w:color="auto"/>
            <w:right w:val="none" w:sz="0" w:space="0" w:color="auto"/>
          </w:divBdr>
        </w:div>
      </w:divsChild>
    </w:div>
    <w:div w:id="1006787029">
      <w:bodyDiv w:val="1"/>
      <w:marLeft w:val="0"/>
      <w:marRight w:val="0"/>
      <w:marTop w:val="0"/>
      <w:marBottom w:val="0"/>
      <w:divBdr>
        <w:top w:val="none" w:sz="0" w:space="0" w:color="auto"/>
        <w:left w:val="none" w:sz="0" w:space="0" w:color="auto"/>
        <w:bottom w:val="none" w:sz="0" w:space="0" w:color="auto"/>
        <w:right w:val="none" w:sz="0" w:space="0" w:color="auto"/>
      </w:divBdr>
    </w:div>
    <w:div w:id="1022244984">
      <w:bodyDiv w:val="1"/>
      <w:marLeft w:val="0"/>
      <w:marRight w:val="0"/>
      <w:marTop w:val="0"/>
      <w:marBottom w:val="0"/>
      <w:divBdr>
        <w:top w:val="none" w:sz="0" w:space="0" w:color="auto"/>
        <w:left w:val="none" w:sz="0" w:space="0" w:color="auto"/>
        <w:bottom w:val="none" w:sz="0" w:space="0" w:color="auto"/>
        <w:right w:val="none" w:sz="0" w:space="0" w:color="auto"/>
      </w:divBdr>
    </w:div>
    <w:div w:id="1170604623">
      <w:bodyDiv w:val="1"/>
      <w:marLeft w:val="0"/>
      <w:marRight w:val="0"/>
      <w:marTop w:val="0"/>
      <w:marBottom w:val="0"/>
      <w:divBdr>
        <w:top w:val="none" w:sz="0" w:space="0" w:color="auto"/>
        <w:left w:val="none" w:sz="0" w:space="0" w:color="auto"/>
        <w:bottom w:val="none" w:sz="0" w:space="0" w:color="auto"/>
        <w:right w:val="none" w:sz="0" w:space="0" w:color="auto"/>
      </w:divBdr>
    </w:div>
    <w:div w:id="1257593699">
      <w:bodyDiv w:val="1"/>
      <w:marLeft w:val="0"/>
      <w:marRight w:val="0"/>
      <w:marTop w:val="0"/>
      <w:marBottom w:val="0"/>
      <w:divBdr>
        <w:top w:val="none" w:sz="0" w:space="0" w:color="auto"/>
        <w:left w:val="none" w:sz="0" w:space="0" w:color="auto"/>
        <w:bottom w:val="none" w:sz="0" w:space="0" w:color="auto"/>
        <w:right w:val="none" w:sz="0" w:space="0" w:color="auto"/>
      </w:divBdr>
    </w:div>
    <w:div w:id="1307511171">
      <w:bodyDiv w:val="1"/>
      <w:marLeft w:val="0"/>
      <w:marRight w:val="0"/>
      <w:marTop w:val="0"/>
      <w:marBottom w:val="0"/>
      <w:divBdr>
        <w:top w:val="none" w:sz="0" w:space="0" w:color="auto"/>
        <w:left w:val="none" w:sz="0" w:space="0" w:color="auto"/>
        <w:bottom w:val="none" w:sz="0" w:space="0" w:color="auto"/>
        <w:right w:val="none" w:sz="0" w:space="0" w:color="auto"/>
      </w:divBdr>
    </w:div>
    <w:div w:id="1329479733">
      <w:bodyDiv w:val="1"/>
      <w:marLeft w:val="0"/>
      <w:marRight w:val="0"/>
      <w:marTop w:val="0"/>
      <w:marBottom w:val="0"/>
      <w:divBdr>
        <w:top w:val="none" w:sz="0" w:space="0" w:color="auto"/>
        <w:left w:val="none" w:sz="0" w:space="0" w:color="auto"/>
        <w:bottom w:val="none" w:sz="0" w:space="0" w:color="auto"/>
        <w:right w:val="none" w:sz="0" w:space="0" w:color="auto"/>
      </w:divBdr>
    </w:div>
    <w:div w:id="1526989715">
      <w:bodyDiv w:val="1"/>
      <w:marLeft w:val="0"/>
      <w:marRight w:val="0"/>
      <w:marTop w:val="0"/>
      <w:marBottom w:val="0"/>
      <w:divBdr>
        <w:top w:val="none" w:sz="0" w:space="0" w:color="auto"/>
        <w:left w:val="none" w:sz="0" w:space="0" w:color="auto"/>
        <w:bottom w:val="none" w:sz="0" w:space="0" w:color="auto"/>
        <w:right w:val="none" w:sz="0" w:space="0" w:color="auto"/>
      </w:divBdr>
    </w:div>
    <w:div w:id="1527599817">
      <w:bodyDiv w:val="1"/>
      <w:marLeft w:val="0"/>
      <w:marRight w:val="0"/>
      <w:marTop w:val="0"/>
      <w:marBottom w:val="0"/>
      <w:divBdr>
        <w:top w:val="none" w:sz="0" w:space="0" w:color="auto"/>
        <w:left w:val="none" w:sz="0" w:space="0" w:color="auto"/>
        <w:bottom w:val="none" w:sz="0" w:space="0" w:color="auto"/>
        <w:right w:val="none" w:sz="0" w:space="0" w:color="auto"/>
      </w:divBdr>
    </w:div>
    <w:div w:id="1693073787">
      <w:bodyDiv w:val="1"/>
      <w:marLeft w:val="0"/>
      <w:marRight w:val="0"/>
      <w:marTop w:val="0"/>
      <w:marBottom w:val="0"/>
      <w:divBdr>
        <w:top w:val="none" w:sz="0" w:space="0" w:color="auto"/>
        <w:left w:val="none" w:sz="0" w:space="0" w:color="auto"/>
        <w:bottom w:val="none" w:sz="0" w:space="0" w:color="auto"/>
        <w:right w:val="none" w:sz="0" w:space="0" w:color="auto"/>
      </w:divBdr>
    </w:div>
    <w:div w:id="1863127228">
      <w:bodyDiv w:val="1"/>
      <w:marLeft w:val="0"/>
      <w:marRight w:val="0"/>
      <w:marTop w:val="0"/>
      <w:marBottom w:val="0"/>
      <w:divBdr>
        <w:top w:val="none" w:sz="0" w:space="0" w:color="auto"/>
        <w:left w:val="none" w:sz="0" w:space="0" w:color="auto"/>
        <w:bottom w:val="none" w:sz="0" w:space="0" w:color="auto"/>
        <w:right w:val="none" w:sz="0" w:space="0" w:color="auto"/>
      </w:divBdr>
    </w:div>
    <w:div w:id="1924489918">
      <w:bodyDiv w:val="1"/>
      <w:marLeft w:val="0"/>
      <w:marRight w:val="0"/>
      <w:marTop w:val="0"/>
      <w:marBottom w:val="0"/>
      <w:divBdr>
        <w:top w:val="none" w:sz="0" w:space="0" w:color="auto"/>
        <w:left w:val="none" w:sz="0" w:space="0" w:color="auto"/>
        <w:bottom w:val="none" w:sz="0" w:space="0" w:color="auto"/>
        <w:right w:val="none" w:sz="0" w:space="0" w:color="auto"/>
      </w:divBdr>
      <w:divsChild>
        <w:div w:id="1738166017">
          <w:marLeft w:val="0"/>
          <w:marRight w:val="0"/>
          <w:marTop w:val="0"/>
          <w:marBottom w:val="0"/>
          <w:divBdr>
            <w:top w:val="none" w:sz="0" w:space="0" w:color="auto"/>
            <w:left w:val="none" w:sz="0" w:space="0" w:color="auto"/>
            <w:bottom w:val="none" w:sz="0" w:space="0" w:color="auto"/>
            <w:right w:val="none" w:sz="0" w:space="0" w:color="auto"/>
          </w:divBdr>
        </w:div>
        <w:div w:id="831989197">
          <w:marLeft w:val="0"/>
          <w:marRight w:val="0"/>
          <w:marTop w:val="0"/>
          <w:marBottom w:val="0"/>
          <w:divBdr>
            <w:top w:val="none" w:sz="0" w:space="0" w:color="auto"/>
            <w:left w:val="none" w:sz="0" w:space="0" w:color="auto"/>
            <w:bottom w:val="none" w:sz="0" w:space="0" w:color="auto"/>
            <w:right w:val="none" w:sz="0" w:space="0" w:color="auto"/>
          </w:divBdr>
          <w:divsChild>
            <w:div w:id="1222979662">
              <w:marLeft w:val="0"/>
              <w:marRight w:val="0"/>
              <w:marTop w:val="0"/>
              <w:marBottom w:val="0"/>
              <w:divBdr>
                <w:top w:val="none" w:sz="0" w:space="0" w:color="auto"/>
                <w:left w:val="none" w:sz="0" w:space="0" w:color="auto"/>
                <w:bottom w:val="none" w:sz="0" w:space="0" w:color="auto"/>
                <w:right w:val="none" w:sz="0" w:space="0" w:color="auto"/>
              </w:divBdr>
              <w:divsChild>
                <w:div w:id="941498788">
                  <w:marLeft w:val="2321"/>
                  <w:marRight w:val="0"/>
                  <w:marTop w:val="0"/>
                  <w:marBottom w:val="0"/>
                  <w:divBdr>
                    <w:top w:val="none" w:sz="0" w:space="0" w:color="auto"/>
                    <w:left w:val="none" w:sz="0" w:space="0" w:color="auto"/>
                    <w:bottom w:val="none" w:sz="0" w:space="0" w:color="auto"/>
                    <w:right w:val="none" w:sz="0" w:space="0" w:color="auto"/>
                  </w:divBdr>
                  <w:divsChild>
                    <w:div w:id="1152213643">
                      <w:marLeft w:val="0"/>
                      <w:marRight w:val="0"/>
                      <w:marTop w:val="0"/>
                      <w:marBottom w:val="0"/>
                      <w:divBdr>
                        <w:top w:val="single" w:sz="4" w:space="6" w:color="DEDEDE"/>
                        <w:left w:val="none" w:sz="0" w:space="0" w:color="auto"/>
                        <w:bottom w:val="single" w:sz="4" w:space="6" w:color="DEDEDE"/>
                        <w:right w:val="none" w:sz="0" w:space="0" w:color="auto"/>
                      </w:divBdr>
                    </w:div>
                    <w:div w:id="1905944910">
                      <w:marLeft w:val="0"/>
                      <w:marRight w:val="0"/>
                      <w:marTop w:val="0"/>
                      <w:marBottom w:val="0"/>
                      <w:divBdr>
                        <w:top w:val="single" w:sz="4" w:space="6" w:color="DEDEDE"/>
                        <w:left w:val="none" w:sz="0" w:space="0" w:color="auto"/>
                        <w:bottom w:val="single" w:sz="4" w:space="6" w:color="DEDEDE"/>
                        <w:right w:val="none" w:sz="0" w:space="0" w:color="auto"/>
                      </w:divBdr>
                    </w:div>
                    <w:div w:id="1446197586">
                      <w:marLeft w:val="0"/>
                      <w:marRight w:val="0"/>
                      <w:marTop w:val="0"/>
                      <w:marBottom w:val="0"/>
                      <w:divBdr>
                        <w:top w:val="single" w:sz="4" w:space="6" w:color="DEDEDE"/>
                        <w:left w:val="none" w:sz="0" w:space="0" w:color="auto"/>
                        <w:bottom w:val="single" w:sz="4" w:space="6" w:color="DEDEDE"/>
                        <w:right w:val="none" w:sz="0" w:space="0" w:color="auto"/>
                      </w:divBdr>
                    </w:div>
                  </w:divsChild>
                </w:div>
                <w:div w:id="2061125897">
                  <w:marLeft w:val="0"/>
                  <w:marRight w:val="0"/>
                  <w:marTop w:val="0"/>
                  <w:marBottom w:val="0"/>
                  <w:divBdr>
                    <w:top w:val="none" w:sz="0" w:space="0" w:color="auto"/>
                    <w:left w:val="none" w:sz="0" w:space="0" w:color="auto"/>
                    <w:bottom w:val="none" w:sz="0" w:space="0" w:color="auto"/>
                    <w:right w:val="none" w:sz="0" w:space="0" w:color="auto"/>
                  </w:divBdr>
                  <w:divsChild>
                    <w:div w:id="1041170805">
                      <w:marLeft w:val="0"/>
                      <w:marRight w:val="0"/>
                      <w:marTop w:val="0"/>
                      <w:marBottom w:val="0"/>
                      <w:divBdr>
                        <w:top w:val="none" w:sz="0" w:space="0" w:color="auto"/>
                        <w:left w:val="none" w:sz="0" w:space="0" w:color="auto"/>
                        <w:bottom w:val="none" w:sz="0" w:space="0" w:color="auto"/>
                        <w:right w:val="none" w:sz="0" w:space="0" w:color="auto"/>
                      </w:divBdr>
                      <w:divsChild>
                        <w:div w:id="823089666">
                          <w:marLeft w:val="0"/>
                          <w:marRight w:val="0"/>
                          <w:marTop w:val="0"/>
                          <w:marBottom w:val="258"/>
                          <w:divBdr>
                            <w:top w:val="none" w:sz="0" w:space="0" w:color="auto"/>
                            <w:left w:val="none" w:sz="0" w:space="0" w:color="auto"/>
                            <w:bottom w:val="none" w:sz="0" w:space="0" w:color="auto"/>
                            <w:right w:val="none" w:sz="0" w:space="0" w:color="auto"/>
                          </w:divBdr>
                        </w:div>
                      </w:divsChild>
                    </w:div>
                  </w:divsChild>
                </w:div>
                <w:div w:id="1031151138">
                  <w:marLeft w:val="0"/>
                  <w:marRight w:val="0"/>
                  <w:marTop w:val="0"/>
                  <w:marBottom w:val="0"/>
                  <w:divBdr>
                    <w:top w:val="none" w:sz="0" w:space="0" w:color="auto"/>
                    <w:left w:val="none" w:sz="0" w:space="0" w:color="auto"/>
                    <w:bottom w:val="none" w:sz="0" w:space="0" w:color="auto"/>
                    <w:right w:val="none" w:sz="0" w:space="0" w:color="auto"/>
                  </w:divBdr>
                  <w:divsChild>
                    <w:div w:id="1139304867">
                      <w:marLeft w:val="0"/>
                      <w:marRight w:val="0"/>
                      <w:marTop w:val="0"/>
                      <w:marBottom w:val="0"/>
                      <w:divBdr>
                        <w:top w:val="none" w:sz="0" w:space="0" w:color="auto"/>
                        <w:left w:val="none" w:sz="0" w:space="0" w:color="auto"/>
                        <w:bottom w:val="none" w:sz="0" w:space="0" w:color="auto"/>
                        <w:right w:val="none" w:sz="0" w:space="0" w:color="auto"/>
                      </w:divBdr>
                      <w:divsChild>
                        <w:div w:id="2113234660">
                          <w:marLeft w:val="0"/>
                          <w:marRight w:val="0"/>
                          <w:marTop w:val="0"/>
                          <w:marBottom w:val="258"/>
                          <w:divBdr>
                            <w:top w:val="none" w:sz="0" w:space="0" w:color="auto"/>
                            <w:left w:val="none" w:sz="0" w:space="0" w:color="auto"/>
                            <w:bottom w:val="none" w:sz="0" w:space="0" w:color="auto"/>
                            <w:right w:val="none" w:sz="0" w:space="0" w:color="auto"/>
                          </w:divBdr>
                        </w:div>
                        <w:div w:id="14935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1998">
                  <w:marLeft w:val="0"/>
                  <w:marRight w:val="0"/>
                  <w:marTop w:val="0"/>
                  <w:marBottom w:val="0"/>
                  <w:divBdr>
                    <w:top w:val="none" w:sz="0" w:space="0" w:color="auto"/>
                    <w:left w:val="none" w:sz="0" w:space="0" w:color="auto"/>
                    <w:bottom w:val="none" w:sz="0" w:space="0" w:color="auto"/>
                    <w:right w:val="none" w:sz="0" w:space="0" w:color="auto"/>
                  </w:divBdr>
                  <w:divsChild>
                    <w:div w:id="1680963429">
                      <w:marLeft w:val="0"/>
                      <w:marRight w:val="0"/>
                      <w:marTop w:val="0"/>
                      <w:marBottom w:val="0"/>
                      <w:divBdr>
                        <w:top w:val="none" w:sz="0" w:space="0" w:color="auto"/>
                        <w:left w:val="none" w:sz="0" w:space="0" w:color="auto"/>
                        <w:bottom w:val="none" w:sz="0" w:space="0" w:color="auto"/>
                        <w:right w:val="none" w:sz="0" w:space="0" w:color="auto"/>
                      </w:divBdr>
                      <w:divsChild>
                        <w:div w:id="308438923">
                          <w:marLeft w:val="0"/>
                          <w:marRight w:val="0"/>
                          <w:marTop w:val="0"/>
                          <w:marBottom w:val="258"/>
                          <w:divBdr>
                            <w:top w:val="single" w:sz="4" w:space="0" w:color="E9ECEF"/>
                            <w:left w:val="none" w:sz="0" w:space="0" w:color="auto"/>
                            <w:bottom w:val="none" w:sz="0" w:space="0" w:color="auto"/>
                            <w:right w:val="none" w:sz="0" w:space="0" w:color="auto"/>
                          </w:divBdr>
                        </w:div>
                      </w:divsChild>
                    </w:div>
                  </w:divsChild>
                </w:div>
              </w:divsChild>
            </w:div>
          </w:divsChild>
        </w:div>
      </w:divsChild>
    </w:div>
    <w:div w:id="1972394838">
      <w:bodyDiv w:val="1"/>
      <w:marLeft w:val="0"/>
      <w:marRight w:val="0"/>
      <w:marTop w:val="0"/>
      <w:marBottom w:val="0"/>
      <w:divBdr>
        <w:top w:val="none" w:sz="0" w:space="0" w:color="auto"/>
        <w:left w:val="none" w:sz="0" w:space="0" w:color="auto"/>
        <w:bottom w:val="none" w:sz="0" w:space="0" w:color="auto"/>
        <w:right w:val="none" w:sz="0" w:space="0" w:color="auto"/>
      </w:divBdr>
      <w:divsChild>
        <w:div w:id="1773357411">
          <w:marLeft w:val="0"/>
          <w:marRight w:val="0"/>
          <w:marTop w:val="0"/>
          <w:marBottom w:val="0"/>
          <w:divBdr>
            <w:top w:val="none" w:sz="0" w:space="0" w:color="auto"/>
            <w:left w:val="none" w:sz="0" w:space="0" w:color="auto"/>
            <w:bottom w:val="none" w:sz="0" w:space="0" w:color="auto"/>
            <w:right w:val="none" w:sz="0" w:space="0" w:color="auto"/>
          </w:divBdr>
          <w:divsChild>
            <w:div w:id="1010522718">
              <w:marLeft w:val="0"/>
              <w:marRight w:val="0"/>
              <w:marTop w:val="0"/>
              <w:marBottom w:val="0"/>
              <w:divBdr>
                <w:top w:val="none" w:sz="0" w:space="0" w:color="auto"/>
                <w:left w:val="none" w:sz="0" w:space="0" w:color="auto"/>
                <w:bottom w:val="none" w:sz="0" w:space="0" w:color="auto"/>
                <w:right w:val="none" w:sz="0" w:space="0" w:color="auto"/>
              </w:divBdr>
              <w:divsChild>
                <w:div w:id="1366445480">
                  <w:marLeft w:val="0"/>
                  <w:marRight w:val="0"/>
                  <w:marTop w:val="0"/>
                  <w:marBottom w:val="0"/>
                  <w:divBdr>
                    <w:top w:val="none" w:sz="0" w:space="0" w:color="auto"/>
                    <w:left w:val="none" w:sz="0" w:space="0" w:color="auto"/>
                    <w:bottom w:val="none" w:sz="0" w:space="0" w:color="auto"/>
                    <w:right w:val="none" w:sz="0" w:space="0" w:color="auto"/>
                  </w:divBdr>
                  <w:divsChild>
                    <w:div w:id="20614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machinemaker.com/policies-and-regulations/indian-budget-2023-a-boost-for-global-investment-in-india" TargetMode="External"/><Relationship Id="rId117" Type="http://schemas.openxmlformats.org/officeDocument/2006/relationships/hyperlink" Target="https://incometaxindia.gov.in/Pages/tax-services/apply-for-pan.aspx" TargetMode="External"/><Relationship Id="rId21" Type="http://schemas.openxmlformats.org/officeDocument/2006/relationships/hyperlink" Target="https://pib.gov.in/Pressreleaseshare.aspx?PRID=1895320" TargetMode="External"/><Relationship Id="rId42" Type="http://schemas.openxmlformats.org/officeDocument/2006/relationships/hyperlink" Target="https://www.investindia.gov.in/schemes-for-medical-devices-manufacturing" TargetMode="External"/><Relationship Id="rId47" Type="http://schemas.openxmlformats.org/officeDocument/2006/relationships/hyperlink" Target="https://www.investindia.gov.in/schemes-for-electronics-manufacturing" TargetMode="External"/><Relationship Id="rId63" Type="http://schemas.openxmlformats.org/officeDocument/2006/relationships/hyperlink" Target="https://www.meity.gov.in/esdm/Semiconductors-and-Display-Fab-Ecosystem" TargetMode="External"/><Relationship Id="rId68" Type="http://schemas.openxmlformats.org/officeDocument/2006/relationships/hyperlink" Target="https://www.meity.gov.in/esdm/incentive-schemes" TargetMode="External"/><Relationship Id="rId84" Type="http://schemas.openxmlformats.org/officeDocument/2006/relationships/hyperlink" Target="https://www.companiesnext.com/gst-registration" TargetMode="External"/><Relationship Id="rId89" Type="http://schemas.openxmlformats.org/officeDocument/2006/relationships/hyperlink" Target="https://www.companiesnext.com/fcra-registration" TargetMode="External"/><Relationship Id="rId112" Type="http://schemas.openxmlformats.org/officeDocument/2006/relationships/image" Target="media/image3.png"/><Relationship Id="rId16" Type="http://schemas.openxmlformats.org/officeDocument/2006/relationships/hyperlink" Target="https://www.india.gov.in/spotlight/union-budget-2023-2024" TargetMode="External"/><Relationship Id="rId107" Type="http://schemas.openxmlformats.org/officeDocument/2006/relationships/hyperlink" Target="https://tax2win.in/guide/withholding-tax-in-india" TargetMode="External"/><Relationship Id="rId11" Type="http://schemas.openxmlformats.org/officeDocument/2006/relationships/hyperlink" Target="mailto:policy@elcina.com" TargetMode="External"/><Relationship Id="rId32" Type="http://schemas.openxmlformats.org/officeDocument/2006/relationships/hyperlink" Target="https://www.investindia.gov.in/schemes-for-medical-devices-manufacturing" TargetMode="External"/><Relationship Id="rId37" Type="http://schemas.openxmlformats.org/officeDocument/2006/relationships/hyperlink" Target="https://www.investindia.gov.in/schemes-for-medical-devices-manufacturing" TargetMode="External"/><Relationship Id="rId53" Type="http://schemas.openxmlformats.org/officeDocument/2006/relationships/hyperlink" Target="https://www.meity.gov.in/esdm/Semiconductors-and-Display-Fab-Ecosystem" TargetMode="External"/><Relationship Id="rId58" Type="http://schemas.openxmlformats.org/officeDocument/2006/relationships/hyperlink" Target="https://www.meity.gov.in/esdm/Semiconductors-and-Display-Fab-Ecosystem" TargetMode="External"/><Relationship Id="rId74" Type="http://schemas.openxmlformats.org/officeDocument/2006/relationships/hyperlink" Target="https://www.investindia.gov.in/setting-up-business-in-india" TargetMode="External"/><Relationship Id="rId79" Type="http://schemas.openxmlformats.org/officeDocument/2006/relationships/hyperlink" Target="https://www.companiesnext.com/public-limited-company-registration" TargetMode="External"/><Relationship Id="rId102" Type="http://schemas.openxmlformats.org/officeDocument/2006/relationships/hyperlink" Target="https://taxguru.in/income-tax/understanding-transfer-pricing-regulations-india.html" TargetMode="External"/><Relationship Id="rId123" Type="http://schemas.openxmlformats.org/officeDocument/2006/relationships/image" Target="media/image4.png"/><Relationship Id="rId128" Type="http://schemas.openxmlformats.org/officeDocument/2006/relationships/image" Target="media/image7.jpeg"/><Relationship Id="rId5" Type="http://schemas.openxmlformats.org/officeDocument/2006/relationships/webSettings" Target="webSettings.xml"/><Relationship Id="rId90" Type="http://schemas.openxmlformats.org/officeDocument/2006/relationships/hyperlink" Target="https://cleartax.in/s/transfer-pricing-india/" TargetMode="External"/><Relationship Id="rId95" Type="http://schemas.openxmlformats.org/officeDocument/2006/relationships/hyperlink" Target="https://cleartax.in/s/transfer-pricing-india/" TargetMode="External"/><Relationship Id="rId19" Type="http://schemas.openxmlformats.org/officeDocument/2006/relationships/hyperlink" Target="https://pib.gov.in/Pressreleaseshare.aspx?PRID=1895320" TargetMode="External"/><Relationship Id="rId14" Type="http://schemas.openxmlformats.org/officeDocument/2006/relationships/hyperlink" Target="https://themachinemaker.com/policies-and-regulations/indian-budget-2023-a-boost-for-global-investment-in-india" TargetMode="External"/><Relationship Id="rId22" Type="http://schemas.openxmlformats.org/officeDocument/2006/relationships/hyperlink" Target="https://www.newindianexpress.com/business/2022/sep/24/india-is-on-track-to-attract-usd-100-billion-fdi-in-fiscal-year-2022-23-govt-2501486.html" TargetMode="External"/><Relationship Id="rId27" Type="http://schemas.openxmlformats.org/officeDocument/2006/relationships/hyperlink" Target="https://www.investindia.gov.in/schemes-for-medical-devices-manufacturing" TargetMode="External"/><Relationship Id="rId30" Type="http://schemas.openxmlformats.org/officeDocument/2006/relationships/hyperlink" Target="https://www.investindia.gov.in/schemes-for-medical-devices-manufacturing" TargetMode="External"/><Relationship Id="rId35" Type="http://schemas.openxmlformats.org/officeDocument/2006/relationships/hyperlink" Target="https://www.investindia.gov.in/schemes-for-medical-devices-manufacturing" TargetMode="External"/><Relationship Id="rId43" Type="http://schemas.openxmlformats.org/officeDocument/2006/relationships/hyperlink" Target="https://www.meity.gov.in/esdm/incentive-schemes" TargetMode="External"/><Relationship Id="rId48" Type="http://schemas.openxmlformats.org/officeDocument/2006/relationships/hyperlink" Target="https://dst.gujarat.gov.in/Portal/Document/1_488_Gujarat_semiconductor_Policy_270722.pdf" TargetMode="External"/><Relationship Id="rId56" Type="http://schemas.openxmlformats.org/officeDocument/2006/relationships/hyperlink" Target="https://www.meity.gov.in/esdm/Semiconductors-and-Display-Fab-Ecosystem" TargetMode="External"/><Relationship Id="rId64" Type="http://schemas.openxmlformats.org/officeDocument/2006/relationships/hyperlink" Target="https://www.pib.gov.in/PressReleaseIframePage.aspx?PRID=1928479" TargetMode="External"/><Relationship Id="rId69" Type="http://schemas.openxmlformats.org/officeDocument/2006/relationships/hyperlink" Target="https://www.bing.com/aclk?ld=e8aHxLTqDGAd-mYYeWaPIL4zVUCUzCR164sJel-MFVGX5ve1JT9calKpUpwU8QRRVDpH8PS5grXJJCY_eK7J4zczzkl0O9INCzpYoifI4-4vALsB9eqerh9GhuuK9pTQe8NALc3aYgsQyg1YN0dhQkwSRj2hbMGCQs8PDeKuZZGXWj1YwK&amp;u=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&amp;rlid=81b15ec72be6170a06ae3bf63a13c696" TargetMode="External"/><Relationship Id="rId77" Type="http://schemas.openxmlformats.org/officeDocument/2006/relationships/image" Target="media/image2.jpeg"/><Relationship Id="rId100" Type="http://schemas.openxmlformats.org/officeDocument/2006/relationships/hyperlink" Target="https://cleartax.in/s/transfer-pricing-india/" TargetMode="External"/><Relationship Id="rId105" Type="http://schemas.openxmlformats.org/officeDocument/2006/relationships/hyperlink" Target="https://tax2win.in/guide/withholding-tax-in-india" TargetMode="External"/><Relationship Id="rId113" Type="http://schemas.openxmlformats.org/officeDocument/2006/relationships/hyperlink" Target="https://cleartax.in/s/pan-card" TargetMode="External"/><Relationship Id="rId118" Type="http://schemas.openxmlformats.org/officeDocument/2006/relationships/hyperlink" Target="https://incometaxindia.gov.in/Pages/tax-services/apply-for-pan.aspx" TargetMode="External"/><Relationship Id="rId126" Type="http://schemas.openxmlformats.org/officeDocument/2006/relationships/hyperlink" Target="http://www.elcina.comm" TargetMode="External"/><Relationship Id="rId8" Type="http://schemas.openxmlformats.org/officeDocument/2006/relationships/image" Target="media/image1.jpeg"/><Relationship Id="rId51" Type="http://schemas.openxmlformats.org/officeDocument/2006/relationships/hyperlink" Target="https://www.meity.gov.in/esdm/Semiconductors-and-Display-Fab-Ecosystem" TargetMode="External"/><Relationship Id="rId72" Type="http://schemas.openxmlformats.org/officeDocument/2006/relationships/hyperlink" Target="https://www.investindia.gov.in/setting-up-business-in-india" TargetMode="External"/><Relationship Id="rId80" Type="http://schemas.openxmlformats.org/officeDocument/2006/relationships/hyperlink" Target="https://www.companiesnext.com/Section-8-company-registration" TargetMode="External"/><Relationship Id="rId85" Type="http://schemas.openxmlformats.org/officeDocument/2006/relationships/hyperlink" Target="https://www.companiesnext.com/import-export-code-registration" TargetMode="External"/><Relationship Id="rId93" Type="http://schemas.openxmlformats.org/officeDocument/2006/relationships/hyperlink" Target="https://cleartax.in/s/transfer-pricing-india/" TargetMode="External"/><Relationship Id="rId98" Type="http://schemas.openxmlformats.org/officeDocument/2006/relationships/hyperlink" Target="https://cleartax.in/s/transfer-pricing-india/" TargetMode="External"/><Relationship Id="rId121" Type="http://schemas.openxmlformats.org/officeDocument/2006/relationships/hyperlink" Target="https://taxguru.in/company-law/minimum-maximum-age-directors-analysis.html" TargetMode="External"/><Relationship Id="rId3" Type="http://schemas.openxmlformats.org/officeDocument/2006/relationships/styles" Target="styles.xml"/><Relationship Id="rId12" Type="http://schemas.openxmlformats.org/officeDocument/2006/relationships/hyperlink" Target="https://elcina.com/" TargetMode="External"/><Relationship Id="rId17" Type="http://schemas.openxmlformats.org/officeDocument/2006/relationships/hyperlink" Target="https://pib.gov.in/Pressreleaseshare.aspx?PRID=1895320" TargetMode="External"/><Relationship Id="rId25" Type="http://schemas.openxmlformats.org/officeDocument/2006/relationships/hyperlink" Target="https://www.newindianexpress.com/business/2022/sep/24/india-is-on-track-to-attract-usd-100-billion-fdi-in-fiscal-year-2022-23-govt-2501486.html" TargetMode="External"/><Relationship Id="rId33" Type="http://schemas.openxmlformats.org/officeDocument/2006/relationships/hyperlink" Target="https://www.investindia.gov.in/schemes-for-medical-devices-manufacturing" TargetMode="External"/><Relationship Id="rId38" Type="http://schemas.openxmlformats.org/officeDocument/2006/relationships/hyperlink" Target="https://www.investindia.gov.in/schemes-for-medical-devices-manufacturing" TargetMode="External"/><Relationship Id="rId46" Type="http://schemas.openxmlformats.org/officeDocument/2006/relationships/hyperlink" Target="https://www.investindia.gov.in/schemes-for-electronics-manufacturing" TargetMode="External"/><Relationship Id="rId59" Type="http://schemas.openxmlformats.org/officeDocument/2006/relationships/hyperlink" Target="https://www.meity.gov.in/esdm/Semiconductors-and-Display-Fab-Ecosystem" TargetMode="External"/><Relationship Id="rId67" Type="http://schemas.openxmlformats.org/officeDocument/2006/relationships/hyperlink" Target="https://www.pib.gov.in/PressReleaseIframePage.aspx?PRID=1928479" TargetMode="External"/><Relationship Id="rId103" Type="http://schemas.openxmlformats.org/officeDocument/2006/relationships/hyperlink" Target="https://taxguru.in/income-tax/understanding-transfer-pricing-regulations-india.html" TargetMode="External"/><Relationship Id="rId108" Type="http://schemas.openxmlformats.org/officeDocument/2006/relationships/hyperlink" Target="https://tax2win.in/guide/withholding-tax-in-india" TargetMode="External"/><Relationship Id="rId116" Type="http://schemas.openxmlformats.org/officeDocument/2006/relationships/hyperlink" Target="https://cleartax.in/s/pan-card" TargetMode="External"/><Relationship Id="rId124" Type="http://schemas.openxmlformats.org/officeDocument/2006/relationships/hyperlink" Target="http://manojvatsalco-ca.com/" TargetMode="External"/><Relationship Id="rId129" Type="http://schemas.openxmlformats.org/officeDocument/2006/relationships/header" Target="header1.xml"/><Relationship Id="rId20" Type="http://schemas.openxmlformats.org/officeDocument/2006/relationships/hyperlink" Target="https://themachinemaker.com/policies-and-regulations/indian-budget-2023-a-boost-for-global-investment-in-india" TargetMode="External"/><Relationship Id="rId41" Type="http://schemas.openxmlformats.org/officeDocument/2006/relationships/hyperlink" Target="https://www.investindia.gov.in/schemes-for-medical-devices-manufacturing" TargetMode="External"/><Relationship Id="rId54" Type="http://schemas.openxmlformats.org/officeDocument/2006/relationships/hyperlink" Target="https://www.meity.gov.in/esdm/Semiconductors-and-Display-Fab-Ecosystem" TargetMode="External"/><Relationship Id="rId62" Type="http://schemas.openxmlformats.org/officeDocument/2006/relationships/hyperlink" Target="https://www.meity.gov.in/esdm/Semiconductors-and-Display-Fab-Ecosystem" TargetMode="External"/><Relationship Id="rId70" Type="http://schemas.openxmlformats.org/officeDocument/2006/relationships/hyperlink" Target="https://www.investindia.gov.in/setting-up-business-in-india" TargetMode="External"/><Relationship Id="rId75" Type="http://schemas.openxmlformats.org/officeDocument/2006/relationships/hyperlink" Target="https://www.wolterskluwer.com/en/expert-insights/doing-business-in-india" TargetMode="External"/><Relationship Id="rId83" Type="http://schemas.openxmlformats.org/officeDocument/2006/relationships/hyperlink" Target="https://www.companiesnext.com/private-limited-company-registration" TargetMode="External"/><Relationship Id="rId88" Type="http://schemas.openxmlformats.org/officeDocument/2006/relationships/hyperlink" Target="https://www.companiesnext.com/msme-registration" TargetMode="External"/><Relationship Id="rId91" Type="http://schemas.openxmlformats.org/officeDocument/2006/relationships/hyperlink" Target="https://cleartax.in/s/transfer-pricing-india/" TargetMode="External"/><Relationship Id="rId96" Type="http://schemas.openxmlformats.org/officeDocument/2006/relationships/hyperlink" Target="https://cleartax.in/s/transfer-pricing-india/" TargetMode="External"/><Relationship Id="rId111" Type="http://schemas.openxmlformats.org/officeDocument/2006/relationships/hyperlink" Target="https://tax2win.in/guide/withholding-tax-in-india"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machinemaker.com/policies-and-regulations/indian-budget-2023-a-boost-for-global-investment-in-india" TargetMode="External"/><Relationship Id="rId23" Type="http://schemas.openxmlformats.org/officeDocument/2006/relationships/hyperlink" Target="https://www.newindianexpress.com/business/2022/sep/24/india-is-on-track-to-attract-usd-100-billion-fdi-in-fiscal-year-2022-23-govt-2501486.html" TargetMode="External"/><Relationship Id="rId28" Type="http://schemas.openxmlformats.org/officeDocument/2006/relationships/hyperlink" Target="https://www.investindia.gov.in/schemes-for-medical-devices-manufacturing" TargetMode="External"/><Relationship Id="rId36" Type="http://schemas.openxmlformats.org/officeDocument/2006/relationships/hyperlink" Target="https://www.investindia.gov.in/schemes-for-medical-devices-manufacturing" TargetMode="External"/><Relationship Id="rId49" Type="http://schemas.openxmlformats.org/officeDocument/2006/relationships/hyperlink" Target="https://dst.gujarat.gov.in/Portal/Document/1_488_Gujarat_semiconductor_Policy_270722.pdf" TargetMode="External"/><Relationship Id="rId57" Type="http://schemas.openxmlformats.org/officeDocument/2006/relationships/hyperlink" Target="https://www.meity.gov.in/esdm/Semiconductors-and-Display-Fab-Ecosystem" TargetMode="External"/><Relationship Id="rId106" Type="http://schemas.openxmlformats.org/officeDocument/2006/relationships/hyperlink" Target="https://tax2win.in/guide/withholding-tax-in-india" TargetMode="External"/><Relationship Id="rId114" Type="http://schemas.openxmlformats.org/officeDocument/2006/relationships/hyperlink" Target="https://cleartax.in/s/pan-card" TargetMode="External"/><Relationship Id="rId119" Type="http://schemas.openxmlformats.org/officeDocument/2006/relationships/hyperlink" Target="https://cleartax.in/s/pan-card" TargetMode="External"/><Relationship Id="rId127" Type="http://schemas.openxmlformats.org/officeDocument/2006/relationships/image" Target="media/image6.jpeg"/><Relationship Id="rId10" Type="http://schemas.openxmlformats.org/officeDocument/2006/relationships/hyperlink" Target="http://manojvatsalco-ca.com/" TargetMode="External"/><Relationship Id="rId31" Type="http://schemas.openxmlformats.org/officeDocument/2006/relationships/hyperlink" Target="https://www.investindia.gov.in/schemes-for-medical-devices-manufacturing" TargetMode="External"/><Relationship Id="rId44" Type="http://schemas.openxmlformats.org/officeDocument/2006/relationships/hyperlink" Target="https://www.investindia.gov.in/schemes-for-electronics-manufacturing" TargetMode="External"/><Relationship Id="rId52" Type="http://schemas.openxmlformats.org/officeDocument/2006/relationships/hyperlink" Target="https://www.meity.gov.in/esdm/Semiconductors-and-Display-Fab-Ecosystem" TargetMode="External"/><Relationship Id="rId60" Type="http://schemas.openxmlformats.org/officeDocument/2006/relationships/hyperlink" Target="https://www.meity.gov.in/esdm/Semiconductors-and-Display-Fab-Ecosystem" TargetMode="External"/><Relationship Id="rId65" Type="http://schemas.openxmlformats.org/officeDocument/2006/relationships/hyperlink" Target="https://www.pib.gov.in/PressReleaseIframePage.aspx?PRID=1928479" TargetMode="External"/><Relationship Id="rId73" Type="http://schemas.openxmlformats.org/officeDocument/2006/relationships/hyperlink" Target="https://www.bing.com/aclk?ld=e8aHxLTqDGAd-mYYeWaPIL4zVUCUzCR164sJel-MFVGX5ve1JT9calKpUpwU8QRRVDpH8PS5grXJJCY_eK7J4zczzkl0O9INCzpYoifI4-4vALsB9eqerh9GhuuK9pTQe8NALc3aYgsQyg1YN0dhQkwSRj2hbMGCQs8PDeKuZZGXWj1YwK&amp;u=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&amp;rlid=81b15ec72be6170a06ae3bf63a13c696" TargetMode="External"/><Relationship Id="rId78" Type="http://schemas.openxmlformats.org/officeDocument/2006/relationships/hyperlink" Target="https://www.companiesnext.com/private-limited-company-registration" TargetMode="External"/><Relationship Id="rId81" Type="http://schemas.openxmlformats.org/officeDocument/2006/relationships/hyperlink" Target="https://www.companiesnext.com/llp-registration" TargetMode="External"/><Relationship Id="rId86" Type="http://schemas.openxmlformats.org/officeDocument/2006/relationships/hyperlink" Target="https://www.companiesnext.com/trademark-registration" TargetMode="External"/><Relationship Id="rId94" Type="http://schemas.openxmlformats.org/officeDocument/2006/relationships/hyperlink" Target="https://cleartax.in/s/transfer-pricing-india/" TargetMode="External"/><Relationship Id="rId99" Type="http://schemas.openxmlformats.org/officeDocument/2006/relationships/hyperlink" Target="https://cleartax.in/s/transfer-pricing-india/" TargetMode="External"/><Relationship Id="rId101" Type="http://schemas.openxmlformats.org/officeDocument/2006/relationships/hyperlink" Target="https://cleartax.in/s/transfer-pricing-india/" TargetMode="External"/><Relationship Id="rId122" Type="http://schemas.openxmlformats.org/officeDocument/2006/relationships/hyperlink" Target="http://www.mca.gov.in"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pport@manojvatsalco-ca.com" TargetMode="External"/><Relationship Id="rId13" Type="http://schemas.openxmlformats.org/officeDocument/2006/relationships/hyperlink" Target="https://themachinemaker.com/policies-and-regulations/indian-budget-2023-a-boost-for-global-investment-in-india" TargetMode="External"/><Relationship Id="rId18" Type="http://schemas.openxmlformats.org/officeDocument/2006/relationships/hyperlink" Target="https://themachinemaker.com/policies-and-regulations/indian-budget-2023-a-boost-for-global-investment-in-india" TargetMode="External"/><Relationship Id="rId39" Type="http://schemas.openxmlformats.org/officeDocument/2006/relationships/hyperlink" Target="https://www.investindia.gov.in/schemes-for-medical-devices-manufacturing" TargetMode="External"/><Relationship Id="rId109" Type="http://schemas.openxmlformats.org/officeDocument/2006/relationships/hyperlink" Target="https://tax2win.in/guide/withholding-tax-in-india" TargetMode="External"/><Relationship Id="rId34" Type="http://schemas.openxmlformats.org/officeDocument/2006/relationships/hyperlink" Target="https://www.investindia.gov.in/schemes-for-medical-devices-manufacturing" TargetMode="External"/><Relationship Id="rId50" Type="http://schemas.openxmlformats.org/officeDocument/2006/relationships/hyperlink" Target="https://ism.gov.in/design-linked-incentive.html" TargetMode="External"/><Relationship Id="rId55" Type="http://schemas.openxmlformats.org/officeDocument/2006/relationships/hyperlink" Target="https://www.meity.gov.in/esdm/Semiconductors-and-Display-Fab-Ecosystem" TargetMode="External"/><Relationship Id="rId76" Type="http://schemas.openxmlformats.org/officeDocument/2006/relationships/hyperlink" Target="https://www.wolterskluwer.com/en/expert-insights/doing-business-in-india" TargetMode="External"/><Relationship Id="rId97" Type="http://schemas.openxmlformats.org/officeDocument/2006/relationships/hyperlink" Target="https://cleartax.in/s/transfer-pricing-india/" TargetMode="External"/><Relationship Id="rId104" Type="http://schemas.openxmlformats.org/officeDocument/2006/relationships/hyperlink" Target="https://www.wallstreetmojo.com/withholding-tax/" TargetMode="External"/><Relationship Id="rId120" Type="http://schemas.openxmlformats.org/officeDocument/2006/relationships/hyperlink" Target="https://taxguru.in/company-law/minimum-maximum-age-directors-analysis.html" TargetMode="External"/><Relationship Id="rId125"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www.bing.com/aclk?ld=e8aHxLTqDGAd-mYYeWaPIL4zVUCUzCR164sJel-MFVGX5ve1JT9calKpUpwU8QRRVDpH8PS5grXJJCY_eK7J4zczzkl0O9INCzpYoifI4-4vALsB9eqerh9GhuuK9pTQe8NALc3aYgsQyg1YN0dhQkwSRj2hbMGCQs8PDeKuZZGXWj1YwK&amp;u=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&amp;rlid=81b15ec72be6170a06ae3bf63a13c696" TargetMode="External"/><Relationship Id="rId92" Type="http://schemas.openxmlformats.org/officeDocument/2006/relationships/hyperlink" Target="https://cleartax.in/s/transfer-pricing-india/" TargetMode="External"/><Relationship Id="rId2" Type="http://schemas.openxmlformats.org/officeDocument/2006/relationships/numbering" Target="numbering.xml"/><Relationship Id="rId29" Type="http://schemas.openxmlformats.org/officeDocument/2006/relationships/hyperlink" Target="https://www.investindia.gov.in/schemes-for-medical-devices-manufacturing" TargetMode="External"/><Relationship Id="rId24" Type="http://schemas.openxmlformats.org/officeDocument/2006/relationships/hyperlink" Target="https://www.newindianexpress.com/business/2022/sep/24/india-is-on-track-to-attract-usd-100-billion-fdi-in-fiscal-year-2022-23-govt-2501486.html" TargetMode="External"/><Relationship Id="rId40" Type="http://schemas.openxmlformats.org/officeDocument/2006/relationships/hyperlink" Target="https://www.investindia.gov.in/schemes-for-medical-devices-manufacturing" TargetMode="External"/><Relationship Id="rId45" Type="http://schemas.openxmlformats.org/officeDocument/2006/relationships/hyperlink" Target="https://www.meity.gov.in/esdm/incentive-schemes" TargetMode="External"/><Relationship Id="rId66" Type="http://schemas.openxmlformats.org/officeDocument/2006/relationships/hyperlink" Target="https://www.pib.gov.in/PressReleaseIframePage.aspx?PRID=1928479" TargetMode="External"/><Relationship Id="rId87" Type="http://schemas.openxmlformats.org/officeDocument/2006/relationships/hyperlink" Target="https://www.companiesnext.com/start-up-registration" TargetMode="External"/><Relationship Id="rId110" Type="http://schemas.openxmlformats.org/officeDocument/2006/relationships/hyperlink" Target="https://tax2win.in/guide/withholding-tax-in-india" TargetMode="External"/><Relationship Id="rId115" Type="http://schemas.openxmlformats.org/officeDocument/2006/relationships/hyperlink" Target="https://cleartax.in/s/pan-card" TargetMode="External"/><Relationship Id="rId131" Type="http://schemas.openxmlformats.org/officeDocument/2006/relationships/fontTable" Target="fontTable.xml"/><Relationship Id="rId61" Type="http://schemas.openxmlformats.org/officeDocument/2006/relationships/hyperlink" Target="https://www.meity.gov.in/esdm/Semiconductors-and-Display-Fab-Ecosystem" TargetMode="External"/><Relationship Id="rId82" Type="http://schemas.openxmlformats.org/officeDocument/2006/relationships/hyperlink" Target="https://www.companiesnext.com/one-person-company-registr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2152E-E079-4BF9-8367-81A2BF598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39</Pages>
  <Words>12285</Words>
  <Characters>70029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TRADE, BUSINESS, &amp; TAXATION TECHNICALITIES</vt:lpstr>
    </vt:vector>
  </TitlesOfParts>
  <Company/>
  <LinksUpToDate>false</LinksUpToDate>
  <CharactersWithSpaces>82150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BUSINESS, &amp; TAXATION TECHNICALITIES</dc:title>
  <dc:creator>lenovo</dc:creator>
  <cp:lastModifiedBy>lenovo</cp:lastModifiedBy>
  <cp:revision>6</cp:revision>
  <cp:lastPrinted>2023-10-20T07:41:00Z</cp:lastPrinted>
  <dcterms:created xsi:type="dcterms:W3CDTF">2023-10-20T07:20:00Z</dcterms:created>
  <dcterms:modified xsi:type="dcterms:W3CDTF">2023-11-01T09:53:00Z</dcterms:modified>
</cp:coreProperties>
</file>